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3220" w14:textId="77777777" w:rsidR="00943BDA" w:rsidRPr="00F46B5C" w:rsidRDefault="00A8219C">
      <w:pPr>
        <w:rPr>
          <w:rFonts w:ascii="Arial" w:hAnsi="Arial" w:cs="Arial"/>
          <w:b/>
          <w:bCs/>
          <w:sz w:val="22"/>
          <w:szCs w:val="22"/>
        </w:rPr>
      </w:pPr>
    </w:p>
    <w:p w14:paraId="0D15A907" w14:textId="77777777" w:rsidR="009C349C" w:rsidRPr="00F46B5C" w:rsidRDefault="009C349C">
      <w:pPr>
        <w:rPr>
          <w:rFonts w:ascii="Arial" w:hAnsi="Arial" w:cs="Arial"/>
          <w:b/>
          <w:bCs/>
          <w:sz w:val="22"/>
          <w:szCs w:val="22"/>
        </w:rPr>
      </w:pPr>
    </w:p>
    <w:p w14:paraId="13023C40" w14:textId="77777777" w:rsidR="00A006A2" w:rsidRPr="00F46B5C" w:rsidRDefault="00A006A2" w:rsidP="00A006A2">
      <w:pPr>
        <w:jc w:val="right"/>
        <w:rPr>
          <w:rFonts w:ascii="Arial" w:hAnsi="Arial" w:cs="Arial"/>
          <w:b/>
          <w:bCs/>
          <w:sz w:val="22"/>
          <w:szCs w:val="22"/>
        </w:rPr>
      </w:pPr>
      <w:r w:rsidRPr="00F46B5C">
        <w:rPr>
          <w:rFonts w:ascii="Arial" w:hAnsi="Arial" w:cs="Arial"/>
          <w:b/>
          <w:bCs/>
          <w:sz w:val="22"/>
          <w:szCs w:val="22"/>
        </w:rPr>
        <w:t xml:space="preserve">Bogotá D.C., </w:t>
      </w:r>
      <w:r w:rsidR="000F6853" w:rsidRPr="00F46B5C">
        <w:rPr>
          <w:rFonts w:ascii="Arial" w:hAnsi="Arial" w:cs="Arial"/>
          <w:b/>
          <w:bCs/>
          <w:sz w:val="22"/>
          <w:szCs w:val="22"/>
        </w:rPr>
        <w:t>3</w:t>
      </w:r>
      <w:r w:rsidRPr="00F46B5C">
        <w:rPr>
          <w:rFonts w:ascii="Arial" w:hAnsi="Arial" w:cs="Arial"/>
          <w:b/>
          <w:bCs/>
          <w:sz w:val="22"/>
          <w:szCs w:val="22"/>
        </w:rPr>
        <w:t xml:space="preserve"> de </w:t>
      </w:r>
      <w:r w:rsidR="000F6853" w:rsidRPr="00F46B5C">
        <w:rPr>
          <w:rFonts w:ascii="Arial" w:hAnsi="Arial" w:cs="Arial"/>
          <w:b/>
          <w:bCs/>
          <w:sz w:val="22"/>
          <w:szCs w:val="22"/>
        </w:rPr>
        <w:t xml:space="preserve">agosto </w:t>
      </w:r>
      <w:r w:rsidRPr="00F46B5C">
        <w:rPr>
          <w:rFonts w:ascii="Arial" w:hAnsi="Arial" w:cs="Arial"/>
          <w:b/>
          <w:bCs/>
          <w:sz w:val="22"/>
          <w:szCs w:val="22"/>
        </w:rPr>
        <w:t>de 20</w:t>
      </w:r>
      <w:r w:rsidR="000F6853" w:rsidRPr="00F46B5C">
        <w:rPr>
          <w:rFonts w:ascii="Arial" w:hAnsi="Arial" w:cs="Arial"/>
          <w:b/>
          <w:bCs/>
          <w:sz w:val="22"/>
          <w:szCs w:val="22"/>
        </w:rPr>
        <w:t>20</w:t>
      </w:r>
    </w:p>
    <w:p w14:paraId="57CE1A65" w14:textId="77777777" w:rsidR="00A006A2" w:rsidRPr="00F46B5C" w:rsidRDefault="00A006A2">
      <w:pPr>
        <w:rPr>
          <w:rFonts w:ascii="Arial" w:hAnsi="Arial" w:cs="Arial"/>
          <w:b/>
          <w:bCs/>
          <w:sz w:val="22"/>
          <w:szCs w:val="22"/>
        </w:rPr>
      </w:pPr>
    </w:p>
    <w:p w14:paraId="18D788E8" w14:textId="77777777" w:rsidR="00A006A2" w:rsidRPr="00F46B5C" w:rsidRDefault="00A006A2">
      <w:pPr>
        <w:rPr>
          <w:rFonts w:ascii="Arial" w:hAnsi="Arial" w:cs="Arial"/>
          <w:b/>
          <w:bCs/>
          <w:sz w:val="22"/>
          <w:szCs w:val="22"/>
        </w:rPr>
      </w:pPr>
    </w:p>
    <w:p w14:paraId="1FABFB8F" w14:textId="77777777" w:rsidR="00487FE7" w:rsidRPr="00F46B5C" w:rsidRDefault="00487FE7">
      <w:pPr>
        <w:rPr>
          <w:rFonts w:ascii="Arial" w:hAnsi="Arial" w:cs="Arial"/>
          <w:b/>
          <w:bCs/>
          <w:sz w:val="22"/>
          <w:szCs w:val="22"/>
        </w:rPr>
      </w:pPr>
      <w:r w:rsidRPr="00F46B5C">
        <w:rPr>
          <w:rFonts w:ascii="Arial" w:hAnsi="Arial" w:cs="Arial"/>
          <w:b/>
          <w:bCs/>
          <w:sz w:val="22"/>
          <w:szCs w:val="22"/>
        </w:rPr>
        <w:t xml:space="preserve">Señores </w:t>
      </w:r>
    </w:p>
    <w:p w14:paraId="23DE572C" w14:textId="77777777" w:rsidR="001B5E34" w:rsidRPr="00F46B5C" w:rsidRDefault="001B5E34" w:rsidP="001B5E34">
      <w:pPr>
        <w:jc w:val="both"/>
        <w:rPr>
          <w:rFonts w:ascii="Arial" w:hAnsi="Arial" w:cs="Arial"/>
          <w:b/>
          <w:bCs/>
          <w:sz w:val="22"/>
          <w:szCs w:val="22"/>
        </w:rPr>
      </w:pPr>
      <w:r w:rsidRPr="00F46B5C">
        <w:rPr>
          <w:rFonts w:ascii="Arial" w:hAnsi="Arial" w:cs="Arial"/>
          <w:b/>
          <w:bCs/>
          <w:sz w:val="22"/>
          <w:szCs w:val="22"/>
        </w:rPr>
        <w:t>Comisión de Regulación de Comunicaciones-CRC</w:t>
      </w:r>
    </w:p>
    <w:p w14:paraId="23C2EBA2" w14:textId="77777777" w:rsidR="001B5E34" w:rsidRPr="00F46B5C" w:rsidRDefault="001B5E34" w:rsidP="001B5E34">
      <w:pPr>
        <w:jc w:val="both"/>
        <w:rPr>
          <w:rFonts w:ascii="Arial" w:hAnsi="Arial" w:cs="Arial"/>
          <w:b/>
          <w:bCs/>
          <w:sz w:val="22"/>
          <w:szCs w:val="22"/>
        </w:rPr>
      </w:pPr>
      <w:r w:rsidRPr="00F46B5C">
        <w:rPr>
          <w:rFonts w:ascii="Arial" w:hAnsi="Arial" w:cs="Arial"/>
          <w:b/>
          <w:bCs/>
          <w:sz w:val="22"/>
          <w:szCs w:val="22"/>
        </w:rPr>
        <w:t>Ciudad</w:t>
      </w:r>
    </w:p>
    <w:p w14:paraId="07D6659F" w14:textId="77777777" w:rsidR="001B5E34" w:rsidRPr="00F46B5C" w:rsidRDefault="001B5E34" w:rsidP="001B5E34">
      <w:pPr>
        <w:pStyle w:val="Sinespaciado"/>
        <w:jc w:val="both"/>
        <w:rPr>
          <w:rFonts w:ascii="Arial" w:hAnsi="Arial" w:cs="Arial"/>
          <w:b/>
          <w:bCs/>
          <w:sz w:val="22"/>
          <w:szCs w:val="22"/>
        </w:rPr>
      </w:pPr>
    </w:p>
    <w:p w14:paraId="470527FA" w14:textId="77777777" w:rsidR="000F6853" w:rsidRPr="00F46B5C" w:rsidRDefault="000F6853" w:rsidP="001B5E34">
      <w:pPr>
        <w:pStyle w:val="Sinespaciado"/>
        <w:jc w:val="both"/>
        <w:rPr>
          <w:rFonts w:ascii="Arial" w:hAnsi="Arial" w:cs="Arial"/>
          <w:b/>
          <w:bCs/>
          <w:sz w:val="22"/>
          <w:szCs w:val="22"/>
        </w:rPr>
      </w:pPr>
    </w:p>
    <w:p w14:paraId="2BDB89E6" w14:textId="77777777" w:rsidR="00B36785" w:rsidRPr="00F46B5C" w:rsidRDefault="00B36785" w:rsidP="001B5E34">
      <w:pPr>
        <w:pStyle w:val="Sinespaciado"/>
        <w:jc w:val="both"/>
        <w:rPr>
          <w:rFonts w:ascii="Arial" w:hAnsi="Arial" w:cs="Arial"/>
          <w:b/>
          <w:bCs/>
          <w:sz w:val="22"/>
          <w:szCs w:val="22"/>
        </w:rPr>
      </w:pPr>
      <w:r w:rsidRPr="00F46B5C">
        <w:rPr>
          <w:rFonts w:ascii="Arial" w:hAnsi="Arial" w:cs="Arial"/>
          <w:b/>
          <w:bCs/>
          <w:sz w:val="22"/>
          <w:szCs w:val="22"/>
        </w:rPr>
        <w:tab/>
      </w:r>
    </w:p>
    <w:p w14:paraId="2045FB7F" w14:textId="77777777" w:rsidR="001A603D" w:rsidRPr="00F46B5C" w:rsidRDefault="00B36785" w:rsidP="000F6853">
      <w:pPr>
        <w:ind w:left="1416" w:hanging="708"/>
        <w:rPr>
          <w:rFonts w:ascii="Arial" w:hAnsi="Arial" w:cs="Arial"/>
          <w:b/>
          <w:bCs/>
          <w:sz w:val="22"/>
          <w:szCs w:val="22"/>
        </w:rPr>
      </w:pPr>
      <w:r w:rsidRPr="00F46B5C">
        <w:rPr>
          <w:rFonts w:ascii="Arial" w:hAnsi="Arial" w:cs="Arial"/>
          <w:b/>
          <w:bCs/>
          <w:sz w:val="22"/>
          <w:szCs w:val="22"/>
        </w:rPr>
        <w:t>Ref.:</w:t>
      </w:r>
      <w:r w:rsidRPr="00F46B5C">
        <w:rPr>
          <w:rFonts w:ascii="Arial" w:hAnsi="Arial" w:cs="Arial"/>
          <w:b/>
          <w:bCs/>
          <w:sz w:val="22"/>
          <w:szCs w:val="22"/>
        </w:rPr>
        <w:tab/>
      </w:r>
      <w:r w:rsidR="000F6853" w:rsidRPr="00F46B5C">
        <w:rPr>
          <w:rFonts w:ascii="Arial" w:hAnsi="Arial" w:cs="Arial"/>
          <w:b/>
          <w:bCs/>
          <w:sz w:val="22"/>
          <w:szCs w:val="22"/>
        </w:rPr>
        <w:t>Comentarios documento “</w:t>
      </w:r>
      <w:r w:rsidR="000F6853" w:rsidRPr="00056451">
        <w:rPr>
          <w:rFonts w:ascii="Arial" w:hAnsi="Arial" w:cs="Arial"/>
          <w:b/>
          <w:bCs/>
          <w:i/>
          <w:iCs/>
          <w:sz w:val="22"/>
          <w:szCs w:val="22"/>
        </w:rPr>
        <w:t>Modelo de Vigilancia y Control de Contenidos Audiovisuales con enfoque preventivo</w:t>
      </w:r>
      <w:r w:rsidR="000F6853" w:rsidRPr="00F46B5C">
        <w:rPr>
          <w:rFonts w:ascii="Arial" w:hAnsi="Arial" w:cs="Arial"/>
          <w:b/>
          <w:bCs/>
          <w:sz w:val="22"/>
          <w:szCs w:val="22"/>
        </w:rPr>
        <w:t>.”</w:t>
      </w:r>
    </w:p>
    <w:p w14:paraId="37CE00CB" w14:textId="77777777" w:rsidR="00A006A2" w:rsidRPr="00F46B5C" w:rsidRDefault="00A006A2" w:rsidP="00A006A2">
      <w:pPr>
        <w:ind w:firstLine="708"/>
        <w:rPr>
          <w:rFonts w:ascii="Arial" w:hAnsi="Arial" w:cs="Arial"/>
          <w:b/>
          <w:bCs/>
          <w:sz w:val="22"/>
          <w:szCs w:val="22"/>
        </w:rPr>
      </w:pPr>
    </w:p>
    <w:p w14:paraId="7501346C" w14:textId="77777777" w:rsidR="00A006A2" w:rsidRPr="00F46B5C" w:rsidRDefault="00A006A2" w:rsidP="00A006A2">
      <w:pPr>
        <w:ind w:firstLine="708"/>
        <w:rPr>
          <w:rFonts w:ascii="Arial" w:hAnsi="Arial" w:cs="Arial"/>
          <w:b/>
          <w:bCs/>
          <w:sz w:val="22"/>
          <w:szCs w:val="22"/>
        </w:rPr>
      </w:pPr>
    </w:p>
    <w:p w14:paraId="4A451AC8" w14:textId="77777777" w:rsidR="001A603D" w:rsidRPr="00F46B5C" w:rsidRDefault="00487FE7" w:rsidP="00A006A2">
      <w:pPr>
        <w:jc w:val="both"/>
        <w:rPr>
          <w:rFonts w:ascii="Arial" w:hAnsi="Arial" w:cs="Arial"/>
          <w:sz w:val="22"/>
          <w:szCs w:val="22"/>
        </w:rPr>
      </w:pPr>
      <w:r w:rsidRPr="00F46B5C">
        <w:rPr>
          <w:rFonts w:ascii="Arial" w:hAnsi="Arial" w:cs="Arial"/>
          <w:sz w:val="22"/>
          <w:szCs w:val="22"/>
        </w:rPr>
        <w:t>Apreciados señores:</w:t>
      </w:r>
    </w:p>
    <w:p w14:paraId="582134C2" w14:textId="77777777" w:rsidR="0074753E" w:rsidRPr="00F46B5C" w:rsidRDefault="0074753E" w:rsidP="00A006A2">
      <w:pPr>
        <w:jc w:val="both"/>
        <w:rPr>
          <w:rFonts w:ascii="Arial" w:hAnsi="Arial" w:cs="Arial"/>
          <w:sz w:val="22"/>
          <w:szCs w:val="22"/>
        </w:rPr>
      </w:pPr>
    </w:p>
    <w:p w14:paraId="0CF1E8F8" w14:textId="77777777" w:rsidR="000F6853" w:rsidRPr="00F46B5C" w:rsidRDefault="000F6853" w:rsidP="00A006A2">
      <w:pPr>
        <w:jc w:val="both"/>
        <w:rPr>
          <w:rFonts w:ascii="Arial" w:hAnsi="Arial" w:cs="Arial"/>
          <w:sz w:val="22"/>
          <w:szCs w:val="22"/>
        </w:rPr>
      </w:pPr>
      <w:r w:rsidRPr="00F46B5C">
        <w:rPr>
          <w:rFonts w:ascii="Arial" w:hAnsi="Arial" w:cs="Arial"/>
          <w:sz w:val="22"/>
          <w:szCs w:val="22"/>
        </w:rPr>
        <w:t xml:space="preserve">En atención a su solicitud nos permitimos </w:t>
      </w:r>
      <w:r w:rsidR="009C349C" w:rsidRPr="00F46B5C">
        <w:rPr>
          <w:rFonts w:ascii="Arial" w:hAnsi="Arial" w:cs="Arial"/>
          <w:sz w:val="22"/>
          <w:szCs w:val="22"/>
        </w:rPr>
        <w:t>presentar</w:t>
      </w:r>
      <w:r w:rsidRPr="00F46B5C">
        <w:rPr>
          <w:rFonts w:ascii="Arial" w:hAnsi="Arial" w:cs="Arial"/>
          <w:sz w:val="22"/>
          <w:szCs w:val="22"/>
        </w:rPr>
        <w:t xml:space="preserve"> a </w:t>
      </w:r>
      <w:r w:rsidR="009C349C" w:rsidRPr="00F46B5C">
        <w:rPr>
          <w:rFonts w:ascii="Arial" w:hAnsi="Arial" w:cs="Arial"/>
          <w:sz w:val="22"/>
          <w:szCs w:val="22"/>
        </w:rPr>
        <w:t>consideración nuestros comentarios al documento de la referencia</w:t>
      </w:r>
      <w:r w:rsidR="00F46B5C" w:rsidRPr="00F46B5C">
        <w:rPr>
          <w:rFonts w:ascii="Arial" w:hAnsi="Arial" w:cs="Arial"/>
          <w:sz w:val="22"/>
          <w:szCs w:val="22"/>
        </w:rPr>
        <w:t>:</w:t>
      </w:r>
    </w:p>
    <w:p w14:paraId="37833A8D" w14:textId="77777777" w:rsidR="000F6853" w:rsidRDefault="000F6853" w:rsidP="00A006A2">
      <w:pPr>
        <w:jc w:val="both"/>
        <w:rPr>
          <w:rFonts w:ascii="Arial" w:hAnsi="Arial" w:cs="Arial"/>
          <w:sz w:val="22"/>
          <w:szCs w:val="22"/>
        </w:rPr>
      </w:pPr>
    </w:p>
    <w:p w14:paraId="4069FF80" w14:textId="77777777" w:rsidR="0079073E" w:rsidRPr="00F46B5C" w:rsidRDefault="0079073E" w:rsidP="00A006A2">
      <w:pPr>
        <w:jc w:val="both"/>
        <w:rPr>
          <w:rFonts w:ascii="Arial" w:hAnsi="Arial" w:cs="Arial"/>
          <w:sz w:val="22"/>
          <w:szCs w:val="22"/>
        </w:rPr>
      </w:pPr>
    </w:p>
    <w:p w14:paraId="3D7BA7E5" w14:textId="77777777" w:rsidR="000F6853" w:rsidRPr="00F46B5C" w:rsidRDefault="000F6853" w:rsidP="000F6853">
      <w:pPr>
        <w:pStyle w:val="Prrafodelista"/>
        <w:numPr>
          <w:ilvl w:val="0"/>
          <w:numId w:val="2"/>
        </w:numPr>
        <w:jc w:val="both"/>
        <w:rPr>
          <w:rFonts w:ascii="Arial" w:hAnsi="Arial" w:cs="Arial"/>
          <w:b/>
          <w:bCs/>
          <w:sz w:val="22"/>
          <w:szCs w:val="22"/>
        </w:rPr>
      </w:pPr>
      <w:r w:rsidRPr="00F46B5C">
        <w:rPr>
          <w:rFonts w:ascii="Arial" w:hAnsi="Arial" w:cs="Arial"/>
          <w:b/>
          <w:bCs/>
          <w:sz w:val="22"/>
          <w:szCs w:val="22"/>
        </w:rPr>
        <w:t xml:space="preserve">El </w:t>
      </w:r>
      <w:r w:rsidRPr="00F46B5C">
        <w:rPr>
          <w:rFonts w:ascii="Arial" w:hAnsi="Arial" w:cs="Arial"/>
          <w:b/>
          <w:bCs/>
          <w:i/>
          <w:iCs/>
          <w:sz w:val="22"/>
          <w:szCs w:val="22"/>
        </w:rPr>
        <w:t>problema identificado</w:t>
      </w:r>
      <w:r w:rsidRPr="00F46B5C">
        <w:rPr>
          <w:rFonts w:ascii="Arial" w:hAnsi="Arial" w:cs="Arial"/>
          <w:b/>
          <w:bCs/>
          <w:sz w:val="22"/>
          <w:szCs w:val="22"/>
        </w:rPr>
        <w:t xml:space="preserve"> por la CRC es violatorio de la Constitución </w:t>
      </w:r>
      <w:r w:rsidR="009C349C" w:rsidRPr="00F46B5C">
        <w:rPr>
          <w:rFonts w:ascii="Arial" w:hAnsi="Arial" w:cs="Arial"/>
          <w:b/>
          <w:bCs/>
          <w:sz w:val="22"/>
          <w:szCs w:val="22"/>
        </w:rPr>
        <w:t>Política y de los tratados internacionales</w:t>
      </w:r>
    </w:p>
    <w:p w14:paraId="4BE4C03A" w14:textId="77777777" w:rsidR="000F6853" w:rsidRPr="00F46B5C" w:rsidRDefault="000F6853" w:rsidP="00A006A2">
      <w:pPr>
        <w:jc w:val="both"/>
        <w:rPr>
          <w:rFonts w:ascii="Arial" w:hAnsi="Arial" w:cs="Arial"/>
          <w:b/>
          <w:bCs/>
          <w:sz w:val="22"/>
          <w:szCs w:val="22"/>
        </w:rPr>
      </w:pPr>
    </w:p>
    <w:p w14:paraId="21AF4837" w14:textId="77777777" w:rsidR="00DE29B6" w:rsidRDefault="00DE29B6" w:rsidP="00A006A2">
      <w:pPr>
        <w:jc w:val="both"/>
        <w:rPr>
          <w:rFonts w:ascii="Arial" w:hAnsi="Arial" w:cs="Arial"/>
          <w:sz w:val="22"/>
          <w:szCs w:val="22"/>
        </w:rPr>
      </w:pPr>
      <w:r>
        <w:rPr>
          <w:rFonts w:ascii="Arial" w:hAnsi="Arial" w:cs="Arial"/>
          <w:sz w:val="22"/>
          <w:szCs w:val="22"/>
        </w:rPr>
        <w:t>Según se lee en el objetivo general del proyecto la CRC quiere “</w:t>
      </w:r>
      <w:r w:rsidRPr="00DE29B6">
        <w:rPr>
          <w:rFonts w:ascii="Arial" w:hAnsi="Arial" w:cs="Arial"/>
          <w:i/>
          <w:iCs/>
          <w:sz w:val="22"/>
          <w:szCs w:val="22"/>
        </w:rPr>
        <w:t xml:space="preserve">Contar con herramientas de vigilancia </w:t>
      </w:r>
      <w:r>
        <w:rPr>
          <w:rFonts w:ascii="Arial" w:hAnsi="Arial" w:cs="Arial"/>
          <w:i/>
          <w:iCs/>
          <w:sz w:val="22"/>
          <w:szCs w:val="22"/>
        </w:rPr>
        <w:t xml:space="preserve">y control con enfoque preventivo </w:t>
      </w:r>
      <w:r>
        <w:rPr>
          <w:rFonts w:ascii="Arial" w:hAnsi="Arial" w:cs="Arial"/>
          <w:sz w:val="22"/>
          <w:szCs w:val="22"/>
        </w:rPr>
        <w:t xml:space="preserve">(sic) </w:t>
      </w:r>
      <w:r>
        <w:rPr>
          <w:rFonts w:ascii="Arial" w:hAnsi="Arial" w:cs="Arial"/>
          <w:i/>
          <w:iCs/>
          <w:sz w:val="22"/>
          <w:szCs w:val="22"/>
        </w:rPr>
        <w:t>de contenidos que faciliten el cumplimiento de los fines y principios del servicio de televisión.”</w:t>
      </w:r>
      <w:r>
        <w:rPr>
          <w:rFonts w:ascii="Arial" w:hAnsi="Arial" w:cs="Arial"/>
          <w:sz w:val="22"/>
          <w:szCs w:val="22"/>
        </w:rPr>
        <w:t xml:space="preserve"> </w:t>
      </w:r>
      <w:r w:rsidR="00B333EE">
        <w:rPr>
          <w:rFonts w:ascii="Arial" w:hAnsi="Arial" w:cs="Arial"/>
          <w:sz w:val="22"/>
          <w:szCs w:val="22"/>
        </w:rPr>
        <w:t>N</w:t>
      </w:r>
      <w:r>
        <w:rPr>
          <w:rFonts w:ascii="Arial" w:hAnsi="Arial" w:cs="Arial"/>
          <w:sz w:val="22"/>
          <w:szCs w:val="22"/>
        </w:rPr>
        <w:t>o estamos de acuerdo con tal objetivo, pues, parte del equivocado concepto de que</w:t>
      </w:r>
      <w:r w:rsidR="00B333EE">
        <w:rPr>
          <w:rFonts w:ascii="Arial" w:hAnsi="Arial" w:cs="Arial"/>
          <w:sz w:val="22"/>
          <w:szCs w:val="22"/>
        </w:rPr>
        <w:t>, con base</w:t>
      </w:r>
      <w:r>
        <w:rPr>
          <w:rFonts w:ascii="Arial" w:hAnsi="Arial" w:cs="Arial"/>
          <w:sz w:val="22"/>
          <w:szCs w:val="22"/>
        </w:rPr>
        <w:t xml:space="preserve"> </w:t>
      </w:r>
      <w:r w:rsidR="00B333EE">
        <w:rPr>
          <w:rFonts w:ascii="Arial" w:hAnsi="Arial" w:cs="Arial"/>
          <w:sz w:val="22"/>
          <w:szCs w:val="22"/>
        </w:rPr>
        <w:t xml:space="preserve">en los </w:t>
      </w:r>
      <w:r>
        <w:rPr>
          <w:rFonts w:ascii="Arial" w:hAnsi="Arial" w:cs="Arial"/>
          <w:sz w:val="22"/>
          <w:szCs w:val="22"/>
        </w:rPr>
        <w:t xml:space="preserve">fines y principios </w:t>
      </w:r>
      <w:r w:rsidR="00B333EE">
        <w:rPr>
          <w:rFonts w:ascii="Arial" w:hAnsi="Arial" w:cs="Arial"/>
          <w:sz w:val="22"/>
          <w:szCs w:val="22"/>
        </w:rPr>
        <w:t>establecidos en la ley</w:t>
      </w:r>
      <w:r w:rsidR="0079073E">
        <w:rPr>
          <w:rFonts w:ascii="Arial" w:hAnsi="Arial" w:cs="Arial"/>
          <w:sz w:val="22"/>
          <w:szCs w:val="22"/>
        </w:rPr>
        <w:t>,</w:t>
      </w:r>
      <w:r w:rsidR="00B333EE">
        <w:rPr>
          <w:rFonts w:ascii="Arial" w:hAnsi="Arial" w:cs="Arial"/>
          <w:sz w:val="22"/>
          <w:szCs w:val="22"/>
        </w:rPr>
        <w:t xml:space="preserve"> la Comisión de Contenidos puede imponerle </w:t>
      </w:r>
      <w:r w:rsidR="0079073E">
        <w:rPr>
          <w:rFonts w:ascii="Arial" w:hAnsi="Arial" w:cs="Arial"/>
          <w:sz w:val="22"/>
          <w:szCs w:val="22"/>
        </w:rPr>
        <w:t xml:space="preserve">a los concesionarios y operadores </w:t>
      </w:r>
      <w:r w:rsidR="00B333EE">
        <w:rPr>
          <w:rFonts w:ascii="Arial" w:hAnsi="Arial" w:cs="Arial"/>
          <w:sz w:val="22"/>
          <w:szCs w:val="22"/>
        </w:rPr>
        <w:t xml:space="preserve">modelos de comportamiento. </w:t>
      </w:r>
    </w:p>
    <w:p w14:paraId="5C7222F8" w14:textId="77777777" w:rsidR="00506657" w:rsidRDefault="00506657" w:rsidP="00A006A2">
      <w:pPr>
        <w:jc w:val="both"/>
        <w:rPr>
          <w:rFonts w:ascii="Arial" w:hAnsi="Arial" w:cs="Arial"/>
          <w:sz w:val="22"/>
          <w:szCs w:val="22"/>
        </w:rPr>
      </w:pPr>
    </w:p>
    <w:p w14:paraId="21B47EC1" w14:textId="77777777" w:rsidR="00DE29B6" w:rsidRDefault="00DE29B6" w:rsidP="00A006A2">
      <w:pPr>
        <w:jc w:val="both"/>
        <w:rPr>
          <w:rFonts w:ascii="Arial" w:hAnsi="Arial" w:cs="Arial"/>
          <w:sz w:val="22"/>
          <w:szCs w:val="22"/>
        </w:rPr>
      </w:pPr>
      <w:r>
        <w:rPr>
          <w:rFonts w:ascii="Arial" w:hAnsi="Arial" w:cs="Arial"/>
          <w:sz w:val="22"/>
          <w:szCs w:val="22"/>
        </w:rPr>
        <w:t xml:space="preserve">Por la misma razón, mucho </w:t>
      </w:r>
      <w:r w:rsidR="00506657">
        <w:rPr>
          <w:rFonts w:ascii="Arial" w:hAnsi="Arial" w:cs="Arial"/>
          <w:sz w:val="22"/>
          <w:szCs w:val="22"/>
        </w:rPr>
        <w:t xml:space="preserve">menos </w:t>
      </w:r>
      <w:r>
        <w:rPr>
          <w:rFonts w:ascii="Arial" w:hAnsi="Arial" w:cs="Arial"/>
          <w:sz w:val="22"/>
          <w:szCs w:val="22"/>
        </w:rPr>
        <w:t xml:space="preserve">puede admitirse </w:t>
      </w:r>
      <w:r w:rsidR="00C30B5A">
        <w:rPr>
          <w:rFonts w:ascii="Arial" w:hAnsi="Arial" w:cs="Arial"/>
          <w:sz w:val="22"/>
          <w:szCs w:val="22"/>
        </w:rPr>
        <w:t>la siguiente afirmación que es la piedra angular del documento de la referencia</w:t>
      </w:r>
      <w:r w:rsidR="00506657">
        <w:rPr>
          <w:rFonts w:ascii="Arial" w:hAnsi="Arial" w:cs="Arial"/>
          <w:sz w:val="22"/>
          <w:szCs w:val="22"/>
        </w:rPr>
        <w:t>:</w:t>
      </w:r>
    </w:p>
    <w:p w14:paraId="246F72DA" w14:textId="77777777" w:rsidR="00DE29B6" w:rsidRPr="00C30B5A" w:rsidRDefault="00DE29B6" w:rsidP="00C30B5A">
      <w:pPr>
        <w:jc w:val="both"/>
        <w:rPr>
          <w:rFonts w:ascii="Arial" w:hAnsi="Arial" w:cs="Arial"/>
          <w:sz w:val="22"/>
          <w:szCs w:val="22"/>
        </w:rPr>
      </w:pPr>
    </w:p>
    <w:p w14:paraId="6295ECA3" w14:textId="77777777" w:rsidR="00C30B5A" w:rsidRPr="00C30B5A" w:rsidRDefault="00C30B5A" w:rsidP="00C30B5A">
      <w:pPr>
        <w:pStyle w:val="Sinespaciado"/>
        <w:ind w:left="708"/>
        <w:jc w:val="both"/>
        <w:rPr>
          <w:rFonts w:ascii="Arial" w:hAnsi="Arial" w:cs="Arial"/>
          <w:i/>
          <w:iCs/>
          <w:sz w:val="20"/>
          <w:szCs w:val="20"/>
        </w:rPr>
      </w:pPr>
      <w:r>
        <w:rPr>
          <w:rFonts w:ascii="Arial" w:hAnsi="Arial" w:cs="Arial"/>
          <w:sz w:val="20"/>
          <w:szCs w:val="20"/>
        </w:rPr>
        <w:t>“</w:t>
      </w:r>
      <w:r w:rsidRPr="00C30B5A">
        <w:rPr>
          <w:rFonts w:ascii="Arial" w:hAnsi="Arial" w:cs="Arial"/>
          <w:i/>
          <w:iCs/>
          <w:sz w:val="20"/>
          <w:szCs w:val="20"/>
        </w:rPr>
        <w:t xml:space="preserve">A partir del </w:t>
      </w:r>
      <w:proofErr w:type="spellStart"/>
      <w:r w:rsidRPr="00C30B5A">
        <w:rPr>
          <w:rFonts w:ascii="Arial" w:hAnsi="Arial" w:cs="Arial"/>
          <w:i/>
          <w:iCs/>
          <w:sz w:val="20"/>
          <w:szCs w:val="20"/>
        </w:rPr>
        <w:t>análisis</w:t>
      </w:r>
      <w:proofErr w:type="spellEnd"/>
      <w:r w:rsidRPr="00C30B5A">
        <w:rPr>
          <w:rFonts w:ascii="Arial" w:hAnsi="Arial" w:cs="Arial"/>
          <w:i/>
          <w:iCs/>
          <w:sz w:val="20"/>
          <w:szCs w:val="20"/>
        </w:rPr>
        <w:t xml:space="preserve"> de las investigaciones administrativas, demandas y de las PQR reportadas por los operadores o licenciatarios, así como las presentadas por diferentes usuarios de los servicios de televisión directamente en la CRC, el problema identificado para el proyecto (y expuesto en el árbol de problema) es que </w:t>
      </w:r>
      <w:r w:rsidRPr="00C30B5A">
        <w:rPr>
          <w:rFonts w:ascii="Arial" w:hAnsi="Arial" w:cs="Arial"/>
          <w:b/>
          <w:bCs/>
          <w:i/>
          <w:iCs/>
          <w:sz w:val="20"/>
          <w:szCs w:val="20"/>
        </w:rPr>
        <w:t>LAS HERRAMIENTAS APLICADAS PARA EJERCER LA VIGILANCIA Y CONTROL EN MATERIA DE CONTENIDOS NO SON SUFICIENTES PARA MATERIALIZAR INTEGRALMENTE LOS FINES Y PRINCIPIOS DEL SERVICIO DE TELEVISIÓN</w:t>
      </w:r>
      <w:r w:rsidRPr="00C30B5A">
        <w:rPr>
          <w:rFonts w:ascii="Arial" w:hAnsi="Arial" w:cs="Arial"/>
          <w:i/>
          <w:iCs/>
          <w:sz w:val="20"/>
          <w:szCs w:val="20"/>
        </w:rPr>
        <w:t>.</w:t>
      </w:r>
      <w:r>
        <w:rPr>
          <w:rFonts w:ascii="Arial" w:hAnsi="Arial" w:cs="Arial"/>
          <w:sz w:val="20"/>
          <w:szCs w:val="20"/>
        </w:rPr>
        <w:t>”</w:t>
      </w:r>
      <w:r w:rsidRPr="00C30B5A">
        <w:rPr>
          <w:rFonts w:ascii="Arial" w:hAnsi="Arial" w:cs="Arial"/>
          <w:i/>
          <w:iCs/>
          <w:sz w:val="20"/>
          <w:szCs w:val="20"/>
        </w:rPr>
        <w:t xml:space="preserve"> </w:t>
      </w:r>
    </w:p>
    <w:p w14:paraId="2CA40215" w14:textId="77777777" w:rsidR="00DE29B6" w:rsidRPr="00C30B5A" w:rsidRDefault="00DE29B6" w:rsidP="00C30B5A">
      <w:pPr>
        <w:jc w:val="both"/>
        <w:rPr>
          <w:rFonts w:ascii="Arial" w:hAnsi="Arial" w:cs="Arial"/>
          <w:sz w:val="22"/>
          <w:szCs w:val="22"/>
        </w:rPr>
      </w:pPr>
    </w:p>
    <w:p w14:paraId="2AF0A371" w14:textId="77777777" w:rsidR="00C30B5A" w:rsidRDefault="00C30B5A" w:rsidP="00C30B5A">
      <w:pPr>
        <w:jc w:val="both"/>
        <w:rPr>
          <w:rFonts w:ascii="Arial" w:hAnsi="Arial" w:cs="Arial"/>
          <w:sz w:val="22"/>
          <w:szCs w:val="22"/>
        </w:rPr>
      </w:pPr>
      <w:r>
        <w:rPr>
          <w:rFonts w:ascii="Arial" w:hAnsi="Arial" w:cs="Arial"/>
          <w:sz w:val="22"/>
          <w:szCs w:val="22"/>
        </w:rPr>
        <w:t>Esta afirmación revela la voluntad de la CRC de crear</w:t>
      </w:r>
      <w:r w:rsidR="00506657">
        <w:rPr>
          <w:rFonts w:ascii="Arial" w:hAnsi="Arial" w:cs="Arial"/>
          <w:sz w:val="22"/>
          <w:szCs w:val="22"/>
        </w:rPr>
        <w:t xml:space="preserve"> -so pretexto de hacer cumplir</w:t>
      </w:r>
      <w:r>
        <w:rPr>
          <w:rFonts w:ascii="Arial" w:hAnsi="Arial" w:cs="Arial"/>
          <w:sz w:val="22"/>
          <w:szCs w:val="22"/>
        </w:rPr>
        <w:t xml:space="preserve"> los fines y principios del servicio de televisión</w:t>
      </w:r>
      <w:r w:rsidR="00506657">
        <w:rPr>
          <w:rFonts w:ascii="Arial" w:hAnsi="Arial" w:cs="Arial"/>
          <w:sz w:val="22"/>
          <w:szCs w:val="22"/>
        </w:rPr>
        <w:t>-</w:t>
      </w:r>
      <w:r>
        <w:rPr>
          <w:rFonts w:ascii="Arial" w:hAnsi="Arial" w:cs="Arial"/>
          <w:sz w:val="22"/>
          <w:szCs w:val="22"/>
        </w:rPr>
        <w:t xml:space="preserve"> un catálogo de conductas de control y vigilancia para interferir el ejercicio de la libertad de información por parte de los operadores y concesionarios del servicio de televisión. La consagración legal de esos fines y principios del servicio de </w:t>
      </w:r>
      <w:proofErr w:type="gramStart"/>
      <w:r>
        <w:rPr>
          <w:rFonts w:ascii="Arial" w:hAnsi="Arial" w:cs="Arial"/>
          <w:sz w:val="22"/>
          <w:szCs w:val="22"/>
        </w:rPr>
        <w:t>televisión</w:t>
      </w:r>
      <w:r w:rsidR="00506657">
        <w:rPr>
          <w:rFonts w:ascii="Arial" w:hAnsi="Arial" w:cs="Arial"/>
          <w:sz w:val="22"/>
          <w:szCs w:val="22"/>
        </w:rPr>
        <w:t>,</w:t>
      </w:r>
      <w:proofErr w:type="gramEnd"/>
      <w:r>
        <w:rPr>
          <w:rFonts w:ascii="Arial" w:hAnsi="Arial" w:cs="Arial"/>
          <w:sz w:val="22"/>
          <w:szCs w:val="22"/>
        </w:rPr>
        <w:t xml:space="preserve"> no habilita en lo absoluto a la CRC para emprender contra estos agentes una labor de intervención preventiva. </w:t>
      </w:r>
      <w:r w:rsidR="00D46671">
        <w:rPr>
          <w:rFonts w:ascii="Arial" w:hAnsi="Arial" w:cs="Arial"/>
          <w:sz w:val="22"/>
          <w:szCs w:val="22"/>
        </w:rPr>
        <w:t>Ello no existe en ningún país del mundo que sea un Estado de Derecho. El mismo artículo 13 de la Convención Americana sobre Derechos Humanos que invoca la CRC</w:t>
      </w:r>
      <w:r w:rsidR="00506657">
        <w:rPr>
          <w:rFonts w:ascii="Arial" w:hAnsi="Arial" w:cs="Arial"/>
          <w:sz w:val="22"/>
          <w:szCs w:val="22"/>
        </w:rPr>
        <w:t>,</w:t>
      </w:r>
      <w:r w:rsidR="00D46671">
        <w:rPr>
          <w:rFonts w:ascii="Arial" w:hAnsi="Arial" w:cs="Arial"/>
          <w:sz w:val="22"/>
          <w:szCs w:val="22"/>
        </w:rPr>
        <w:t xml:space="preserve"> proscribe esa práctica y consagra el principio de restricci</w:t>
      </w:r>
      <w:r w:rsidR="00506657">
        <w:rPr>
          <w:rFonts w:ascii="Arial" w:hAnsi="Arial" w:cs="Arial"/>
          <w:sz w:val="22"/>
          <w:szCs w:val="22"/>
        </w:rPr>
        <w:t>ón</w:t>
      </w:r>
      <w:r w:rsidR="00D46671">
        <w:rPr>
          <w:rFonts w:ascii="Arial" w:hAnsi="Arial" w:cs="Arial"/>
          <w:sz w:val="22"/>
          <w:szCs w:val="22"/>
        </w:rPr>
        <w:t xml:space="preserve"> a la Libertad de Pensamiento y Expresión</w:t>
      </w:r>
      <w:r w:rsidR="00506657" w:rsidRPr="00506657">
        <w:rPr>
          <w:rFonts w:ascii="Arial" w:hAnsi="Arial" w:cs="Arial"/>
          <w:sz w:val="22"/>
          <w:szCs w:val="22"/>
        </w:rPr>
        <w:t xml:space="preserve"> </w:t>
      </w:r>
      <w:r w:rsidR="00506657">
        <w:rPr>
          <w:rFonts w:ascii="Arial" w:hAnsi="Arial" w:cs="Arial"/>
          <w:sz w:val="22"/>
          <w:szCs w:val="22"/>
        </w:rPr>
        <w:t>únicamente por vía legal.</w:t>
      </w:r>
    </w:p>
    <w:p w14:paraId="6CBAE849" w14:textId="77777777" w:rsidR="00506657" w:rsidRPr="00C30B5A" w:rsidRDefault="00506657" w:rsidP="00C30B5A">
      <w:pPr>
        <w:jc w:val="both"/>
        <w:rPr>
          <w:rFonts w:ascii="Arial" w:hAnsi="Arial" w:cs="Arial"/>
          <w:sz w:val="22"/>
          <w:szCs w:val="22"/>
        </w:rPr>
      </w:pPr>
      <w:r>
        <w:rPr>
          <w:rFonts w:ascii="Arial" w:hAnsi="Arial" w:cs="Arial"/>
          <w:sz w:val="22"/>
          <w:szCs w:val="22"/>
        </w:rPr>
        <w:t>.</w:t>
      </w:r>
    </w:p>
    <w:p w14:paraId="596E283D" w14:textId="77777777" w:rsidR="009C349C" w:rsidRDefault="009C349C" w:rsidP="00A006A2">
      <w:pPr>
        <w:jc w:val="both"/>
        <w:rPr>
          <w:rFonts w:ascii="Arial" w:hAnsi="Arial" w:cs="Arial"/>
          <w:b/>
          <w:bCs/>
          <w:sz w:val="22"/>
          <w:szCs w:val="22"/>
        </w:rPr>
      </w:pPr>
    </w:p>
    <w:p w14:paraId="720A7F67" w14:textId="77777777" w:rsidR="00D46671" w:rsidRPr="00F46B5C" w:rsidRDefault="00D46671" w:rsidP="00A006A2">
      <w:pPr>
        <w:jc w:val="both"/>
        <w:rPr>
          <w:rFonts w:ascii="Arial" w:hAnsi="Arial" w:cs="Arial"/>
          <w:b/>
          <w:bCs/>
          <w:sz w:val="22"/>
          <w:szCs w:val="22"/>
        </w:rPr>
      </w:pPr>
    </w:p>
    <w:p w14:paraId="17C68B0E" w14:textId="77777777" w:rsidR="000F6853" w:rsidRPr="00F46B5C" w:rsidRDefault="000F6853" w:rsidP="000F6853">
      <w:pPr>
        <w:pStyle w:val="Prrafodelista"/>
        <w:numPr>
          <w:ilvl w:val="0"/>
          <w:numId w:val="2"/>
        </w:numPr>
        <w:jc w:val="both"/>
        <w:rPr>
          <w:rFonts w:ascii="Arial" w:hAnsi="Arial" w:cs="Arial"/>
          <w:b/>
          <w:bCs/>
          <w:sz w:val="22"/>
          <w:szCs w:val="22"/>
        </w:rPr>
      </w:pPr>
      <w:r w:rsidRPr="00F46B5C">
        <w:rPr>
          <w:rFonts w:ascii="Arial" w:hAnsi="Arial" w:cs="Arial"/>
          <w:b/>
          <w:bCs/>
          <w:sz w:val="22"/>
          <w:szCs w:val="22"/>
        </w:rPr>
        <w:t xml:space="preserve">Referencia a la doctrina de la Corte </w:t>
      </w:r>
      <w:r w:rsidR="009C349C" w:rsidRPr="00F46B5C">
        <w:rPr>
          <w:rFonts w:ascii="Arial" w:hAnsi="Arial" w:cs="Arial"/>
          <w:b/>
          <w:bCs/>
          <w:sz w:val="22"/>
          <w:szCs w:val="22"/>
        </w:rPr>
        <w:t xml:space="preserve">Constitucional y </w:t>
      </w:r>
      <w:r w:rsidRPr="00F46B5C">
        <w:rPr>
          <w:rFonts w:ascii="Arial" w:hAnsi="Arial" w:cs="Arial"/>
          <w:b/>
          <w:bCs/>
          <w:sz w:val="22"/>
          <w:szCs w:val="22"/>
        </w:rPr>
        <w:t xml:space="preserve">del </w:t>
      </w:r>
      <w:r w:rsidR="009C349C" w:rsidRPr="00F46B5C">
        <w:rPr>
          <w:rFonts w:ascii="Arial" w:hAnsi="Arial" w:cs="Arial"/>
          <w:b/>
          <w:bCs/>
          <w:sz w:val="22"/>
          <w:szCs w:val="22"/>
        </w:rPr>
        <w:t>Consejo de Estado</w:t>
      </w:r>
    </w:p>
    <w:p w14:paraId="36D15CA5" w14:textId="77777777" w:rsidR="000F6853" w:rsidRPr="00F46B5C" w:rsidRDefault="000F6853" w:rsidP="00A006A2">
      <w:pPr>
        <w:jc w:val="both"/>
        <w:rPr>
          <w:rFonts w:ascii="Arial" w:hAnsi="Arial" w:cs="Arial"/>
          <w:sz w:val="22"/>
          <w:szCs w:val="22"/>
        </w:rPr>
      </w:pPr>
    </w:p>
    <w:p w14:paraId="18DC0780" w14:textId="77777777" w:rsidR="000F6853" w:rsidRPr="00F46B5C" w:rsidRDefault="00DE29B6" w:rsidP="00A006A2">
      <w:pPr>
        <w:jc w:val="both"/>
        <w:rPr>
          <w:rFonts w:ascii="Arial" w:hAnsi="Arial" w:cs="Arial"/>
          <w:sz w:val="22"/>
          <w:szCs w:val="22"/>
        </w:rPr>
      </w:pPr>
      <w:r>
        <w:rPr>
          <w:rFonts w:ascii="Arial" w:hAnsi="Arial" w:cs="Arial"/>
          <w:sz w:val="22"/>
          <w:szCs w:val="22"/>
        </w:rPr>
        <w:t xml:space="preserve">Para tratar </w:t>
      </w:r>
      <w:r w:rsidR="009C349C" w:rsidRPr="00F46B5C">
        <w:rPr>
          <w:rFonts w:ascii="Arial" w:hAnsi="Arial" w:cs="Arial"/>
          <w:sz w:val="22"/>
          <w:szCs w:val="22"/>
        </w:rPr>
        <w:t>de justificar su modelo</w:t>
      </w:r>
      <w:r>
        <w:rPr>
          <w:rFonts w:ascii="Arial" w:hAnsi="Arial" w:cs="Arial"/>
          <w:sz w:val="22"/>
          <w:szCs w:val="22"/>
        </w:rPr>
        <w:t>,</w:t>
      </w:r>
      <w:r w:rsidR="009C349C" w:rsidRPr="00F46B5C">
        <w:rPr>
          <w:rFonts w:ascii="Arial" w:hAnsi="Arial" w:cs="Arial"/>
          <w:sz w:val="22"/>
          <w:szCs w:val="22"/>
        </w:rPr>
        <w:t xml:space="preserve"> e</w:t>
      </w:r>
      <w:r w:rsidR="000F6853" w:rsidRPr="00F46B5C">
        <w:rPr>
          <w:rFonts w:ascii="Arial" w:hAnsi="Arial" w:cs="Arial"/>
          <w:sz w:val="22"/>
          <w:szCs w:val="22"/>
        </w:rPr>
        <w:t>l documento de la referencia</w:t>
      </w:r>
      <w:r w:rsidR="009C349C" w:rsidRPr="00F46B5C">
        <w:rPr>
          <w:rFonts w:ascii="Arial" w:hAnsi="Arial" w:cs="Arial"/>
          <w:sz w:val="22"/>
          <w:szCs w:val="22"/>
        </w:rPr>
        <w:t xml:space="preserve"> </w:t>
      </w:r>
      <w:r>
        <w:rPr>
          <w:rFonts w:ascii="Arial" w:hAnsi="Arial" w:cs="Arial"/>
          <w:sz w:val="22"/>
          <w:szCs w:val="22"/>
        </w:rPr>
        <w:t xml:space="preserve">invoca </w:t>
      </w:r>
      <w:r w:rsidR="009C349C" w:rsidRPr="00F46B5C">
        <w:rPr>
          <w:rFonts w:ascii="Arial" w:hAnsi="Arial" w:cs="Arial"/>
          <w:sz w:val="22"/>
          <w:szCs w:val="22"/>
        </w:rPr>
        <w:t>varias providencias de la Corte Constitucional y del Consejo de Estado. Al respecto reiteramos que en ninguna de ellas puede fundamentarse el objetivo del proyecto objeto de consulta. Por el contrario</w:t>
      </w:r>
      <w:r w:rsidR="0069360A" w:rsidRPr="00F46B5C">
        <w:rPr>
          <w:rFonts w:ascii="Arial" w:hAnsi="Arial" w:cs="Arial"/>
          <w:sz w:val="22"/>
          <w:szCs w:val="22"/>
        </w:rPr>
        <w:t>, l</w:t>
      </w:r>
      <w:r w:rsidR="009C349C" w:rsidRPr="00F46B5C">
        <w:rPr>
          <w:rFonts w:ascii="Arial" w:hAnsi="Arial" w:cs="Arial"/>
          <w:sz w:val="22"/>
          <w:szCs w:val="22"/>
        </w:rPr>
        <w:t>a doctrina de ambas Corporaciones proscrib</w:t>
      </w:r>
      <w:r w:rsidR="0069360A" w:rsidRPr="00F46B5C">
        <w:rPr>
          <w:rFonts w:ascii="Arial" w:hAnsi="Arial" w:cs="Arial"/>
          <w:sz w:val="22"/>
          <w:szCs w:val="22"/>
        </w:rPr>
        <w:t>e</w:t>
      </w:r>
      <w:r w:rsidR="009C349C" w:rsidRPr="00F46B5C">
        <w:rPr>
          <w:rFonts w:ascii="Arial" w:hAnsi="Arial" w:cs="Arial"/>
          <w:sz w:val="22"/>
          <w:szCs w:val="22"/>
        </w:rPr>
        <w:t xml:space="preserve"> la posibilidad de que la autoridad administrativa pueda </w:t>
      </w:r>
      <w:r w:rsidR="009C349C" w:rsidRPr="00F46B5C">
        <w:rPr>
          <w:rFonts w:ascii="Arial" w:hAnsi="Arial" w:cs="Arial"/>
          <w:i/>
          <w:iCs/>
          <w:sz w:val="22"/>
          <w:szCs w:val="22"/>
        </w:rPr>
        <w:t xml:space="preserve">ex ante </w:t>
      </w:r>
      <w:r w:rsidR="009C349C" w:rsidRPr="00F46B5C">
        <w:rPr>
          <w:rFonts w:ascii="Arial" w:hAnsi="Arial" w:cs="Arial"/>
          <w:sz w:val="22"/>
          <w:szCs w:val="22"/>
        </w:rPr>
        <w:t xml:space="preserve">imponerle a los agentes del servicio de televisión </w:t>
      </w:r>
      <w:r w:rsidR="0069360A" w:rsidRPr="00F46B5C">
        <w:rPr>
          <w:rFonts w:ascii="Arial" w:hAnsi="Arial" w:cs="Arial"/>
          <w:sz w:val="22"/>
          <w:szCs w:val="22"/>
        </w:rPr>
        <w:t xml:space="preserve">lineamientos </w:t>
      </w:r>
      <w:r>
        <w:rPr>
          <w:rFonts w:ascii="Arial" w:hAnsi="Arial" w:cs="Arial"/>
          <w:sz w:val="22"/>
          <w:szCs w:val="22"/>
        </w:rPr>
        <w:t>para el ejercicio de su derecho fundamental de información.</w:t>
      </w:r>
    </w:p>
    <w:p w14:paraId="4C188002" w14:textId="77777777" w:rsidR="001175FE" w:rsidRPr="00F46B5C" w:rsidRDefault="001175FE" w:rsidP="00A006A2">
      <w:pPr>
        <w:jc w:val="both"/>
        <w:rPr>
          <w:rFonts w:ascii="Arial" w:hAnsi="Arial" w:cs="Arial"/>
          <w:sz w:val="22"/>
          <w:szCs w:val="22"/>
        </w:rPr>
      </w:pPr>
    </w:p>
    <w:p w14:paraId="62F3A3A4" w14:textId="77777777" w:rsidR="009C349C" w:rsidRPr="00F46B5C" w:rsidRDefault="0069360A" w:rsidP="00A006A2">
      <w:pPr>
        <w:jc w:val="both"/>
        <w:rPr>
          <w:rFonts w:ascii="Arial" w:hAnsi="Arial" w:cs="Arial"/>
          <w:sz w:val="22"/>
          <w:szCs w:val="22"/>
        </w:rPr>
      </w:pPr>
      <w:r w:rsidRPr="00F46B5C">
        <w:rPr>
          <w:rFonts w:ascii="Arial" w:hAnsi="Arial" w:cs="Arial"/>
          <w:sz w:val="22"/>
          <w:szCs w:val="22"/>
        </w:rPr>
        <w:t xml:space="preserve">La Corte Constitucional en sentencia T-505/00 declaró que la prohibición de censura establecida en el artículo 20 de la Constitución Política </w:t>
      </w:r>
      <w:r w:rsidR="00506657">
        <w:rPr>
          <w:rFonts w:ascii="Arial" w:hAnsi="Arial" w:cs="Arial"/>
          <w:sz w:val="22"/>
          <w:szCs w:val="22"/>
        </w:rPr>
        <w:t>no permite</w:t>
      </w:r>
      <w:r w:rsidRPr="00F46B5C">
        <w:rPr>
          <w:rFonts w:ascii="Arial" w:hAnsi="Arial" w:cs="Arial"/>
          <w:sz w:val="22"/>
          <w:szCs w:val="22"/>
        </w:rPr>
        <w:t xml:space="preserve"> que ni la ley pued</w:t>
      </w:r>
      <w:r w:rsidR="00506657">
        <w:rPr>
          <w:rFonts w:ascii="Arial" w:hAnsi="Arial" w:cs="Arial"/>
          <w:sz w:val="22"/>
          <w:szCs w:val="22"/>
        </w:rPr>
        <w:t>a</w:t>
      </w:r>
      <w:r w:rsidRPr="00F46B5C">
        <w:rPr>
          <w:rFonts w:ascii="Arial" w:hAnsi="Arial" w:cs="Arial"/>
          <w:sz w:val="22"/>
          <w:szCs w:val="22"/>
        </w:rPr>
        <w:t xml:space="preserve"> “</w:t>
      </w:r>
      <w:r w:rsidRPr="00F46B5C">
        <w:rPr>
          <w:rFonts w:ascii="Arial" w:hAnsi="Arial" w:cs="Arial"/>
          <w:i/>
          <w:iCs/>
          <w:sz w:val="22"/>
          <w:szCs w:val="22"/>
        </w:rPr>
        <w:t xml:space="preserve">facultar a la autoridad administrativa para impedir que se ejerza </w:t>
      </w:r>
      <w:r w:rsidR="00F46B5C" w:rsidRPr="00F46B5C">
        <w:rPr>
          <w:rFonts w:ascii="Arial" w:hAnsi="Arial" w:cs="Arial"/>
          <w:i/>
          <w:iCs/>
          <w:sz w:val="22"/>
          <w:szCs w:val="22"/>
        </w:rPr>
        <w:t>la libertad constitucionalmente garantizada a los medios de comunicación</w:t>
      </w:r>
      <w:r w:rsidR="00F46B5C" w:rsidRPr="00F46B5C">
        <w:rPr>
          <w:rFonts w:ascii="Arial" w:hAnsi="Arial" w:cs="Arial"/>
          <w:sz w:val="22"/>
          <w:szCs w:val="22"/>
        </w:rPr>
        <w:t xml:space="preserve">.” Recordemos que en esta sentencia la Corte Constitucional incluso inaplicó una </w:t>
      </w:r>
      <w:r w:rsidR="001A18C3" w:rsidRPr="00F46B5C">
        <w:rPr>
          <w:rFonts w:ascii="Arial" w:hAnsi="Arial" w:cs="Arial"/>
          <w:sz w:val="22"/>
          <w:szCs w:val="22"/>
        </w:rPr>
        <w:t>norma</w:t>
      </w:r>
      <w:r w:rsidR="00F46B5C" w:rsidRPr="00F46B5C">
        <w:rPr>
          <w:rFonts w:ascii="Arial" w:hAnsi="Arial" w:cs="Arial"/>
          <w:sz w:val="22"/>
          <w:szCs w:val="22"/>
        </w:rPr>
        <w:t xml:space="preserve"> de carácter legal que facultaba a la Comisión Nacional de Televisión </w:t>
      </w:r>
      <w:r w:rsidR="001A18C3">
        <w:rPr>
          <w:rFonts w:ascii="Arial" w:hAnsi="Arial" w:cs="Arial"/>
          <w:sz w:val="22"/>
          <w:szCs w:val="22"/>
        </w:rPr>
        <w:t>(CNTV) para suspender temporalmente y de manera preventiva un programa en casos de “</w:t>
      </w:r>
      <w:r w:rsidR="001A18C3" w:rsidRPr="001A18C3">
        <w:rPr>
          <w:rFonts w:ascii="Arial" w:hAnsi="Arial" w:cs="Arial"/>
          <w:i/>
          <w:iCs/>
          <w:sz w:val="22"/>
          <w:szCs w:val="22"/>
        </w:rPr>
        <w:t>extrema gravedad</w:t>
      </w:r>
      <w:r w:rsidR="001A18C3">
        <w:rPr>
          <w:rFonts w:ascii="Arial" w:hAnsi="Arial" w:cs="Arial"/>
          <w:sz w:val="22"/>
          <w:szCs w:val="22"/>
        </w:rPr>
        <w:t>.”</w:t>
      </w:r>
    </w:p>
    <w:p w14:paraId="37D9BF64" w14:textId="77777777" w:rsidR="0069360A" w:rsidRPr="00F46B5C" w:rsidRDefault="0069360A" w:rsidP="00A006A2">
      <w:pPr>
        <w:jc w:val="both"/>
        <w:rPr>
          <w:rFonts w:ascii="Arial" w:hAnsi="Arial" w:cs="Arial"/>
          <w:sz w:val="22"/>
          <w:szCs w:val="22"/>
        </w:rPr>
      </w:pPr>
    </w:p>
    <w:p w14:paraId="37903FFD" w14:textId="77777777" w:rsidR="001A18C3" w:rsidRDefault="001A18C3" w:rsidP="00A006A2">
      <w:pPr>
        <w:jc w:val="both"/>
        <w:rPr>
          <w:rFonts w:ascii="Arial" w:hAnsi="Arial" w:cs="Arial"/>
          <w:sz w:val="22"/>
          <w:szCs w:val="22"/>
        </w:rPr>
      </w:pPr>
      <w:r>
        <w:rPr>
          <w:rFonts w:ascii="Arial" w:hAnsi="Arial" w:cs="Arial"/>
          <w:sz w:val="22"/>
          <w:szCs w:val="22"/>
        </w:rPr>
        <w:t xml:space="preserve">De otra parte, el Consejo de Estado mediante auto del </w:t>
      </w:r>
      <w:r w:rsidR="00506657">
        <w:rPr>
          <w:rFonts w:ascii="Arial" w:hAnsi="Arial" w:cs="Arial"/>
          <w:sz w:val="22"/>
          <w:szCs w:val="22"/>
        </w:rPr>
        <w:t xml:space="preserve">10 de julio de 2014 </w:t>
      </w:r>
      <w:r w:rsidR="005E2646">
        <w:rPr>
          <w:rFonts w:ascii="Arial" w:hAnsi="Arial" w:cs="Arial"/>
          <w:sz w:val="22"/>
          <w:szCs w:val="22"/>
        </w:rPr>
        <w:t xml:space="preserve">(Expediente 2011-0054) </w:t>
      </w:r>
      <w:r>
        <w:rPr>
          <w:rFonts w:ascii="Arial" w:hAnsi="Arial" w:cs="Arial"/>
          <w:sz w:val="22"/>
          <w:szCs w:val="22"/>
        </w:rPr>
        <w:t xml:space="preserve">decretó la suspensión provisional de varias disposiciones del </w:t>
      </w:r>
      <w:r w:rsidR="00056451">
        <w:rPr>
          <w:rFonts w:ascii="Arial" w:hAnsi="Arial" w:cs="Arial"/>
          <w:sz w:val="22"/>
          <w:szCs w:val="22"/>
        </w:rPr>
        <w:t xml:space="preserve">Acuerdo </w:t>
      </w:r>
      <w:r>
        <w:rPr>
          <w:rFonts w:ascii="Arial" w:hAnsi="Arial" w:cs="Arial"/>
          <w:sz w:val="22"/>
          <w:szCs w:val="22"/>
        </w:rPr>
        <w:t>de la CNTV que pre</w:t>
      </w:r>
      <w:r w:rsidR="00056451">
        <w:rPr>
          <w:rFonts w:ascii="Arial" w:hAnsi="Arial" w:cs="Arial"/>
          <w:sz w:val="22"/>
          <w:szCs w:val="22"/>
        </w:rPr>
        <w:t>t</w:t>
      </w:r>
      <w:r>
        <w:rPr>
          <w:rFonts w:ascii="Arial" w:hAnsi="Arial" w:cs="Arial"/>
          <w:sz w:val="22"/>
          <w:szCs w:val="22"/>
        </w:rPr>
        <w:t xml:space="preserve">endían </w:t>
      </w:r>
      <w:r w:rsidR="00056451">
        <w:rPr>
          <w:rFonts w:ascii="Arial" w:hAnsi="Arial" w:cs="Arial"/>
          <w:sz w:val="22"/>
          <w:szCs w:val="22"/>
        </w:rPr>
        <w:t xml:space="preserve">imponer </w:t>
      </w:r>
      <w:r w:rsidR="003D683C">
        <w:rPr>
          <w:rFonts w:ascii="Arial" w:hAnsi="Arial" w:cs="Arial"/>
          <w:sz w:val="22"/>
          <w:szCs w:val="22"/>
        </w:rPr>
        <w:t>controles</w:t>
      </w:r>
      <w:r w:rsidR="00056451">
        <w:rPr>
          <w:rFonts w:ascii="Arial" w:hAnsi="Arial" w:cs="Arial"/>
          <w:sz w:val="22"/>
          <w:szCs w:val="22"/>
        </w:rPr>
        <w:t xml:space="preserve"> previos o “guías” o </w:t>
      </w:r>
      <w:r w:rsidR="003D683C">
        <w:rPr>
          <w:rFonts w:ascii="Arial" w:hAnsi="Arial" w:cs="Arial"/>
          <w:sz w:val="22"/>
          <w:szCs w:val="22"/>
        </w:rPr>
        <w:t>“</w:t>
      </w:r>
      <w:r w:rsidR="00056451">
        <w:rPr>
          <w:rFonts w:ascii="Arial" w:hAnsi="Arial" w:cs="Arial"/>
          <w:sz w:val="22"/>
          <w:szCs w:val="22"/>
        </w:rPr>
        <w:t>manu</w:t>
      </w:r>
      <w:r w:rsidR="003D683C">
        <w:rPr>
          <w:rFonts w:ascii="Arial" w:hAnsi="Arial" w:cs="Arial"/>
          <w:sz w:val="22"/>
          <w:szCs w:val="22"/>
        </w:rPr>
        <w:t>ales”</w:t>
      </w:r>
      <w:r w:rsidR="00506657">
        <w:rPr>
          <w:rFonts w:ascii="Arial" w:hAnsi="Arial" w:cs="Arial"/>
          <w:sz w:val="22"/>
          <w:szCs w:val="22"/>
        </w:rPr>
        <w:t>,</w:t>
      </w:r>
      <w:r w:rsidR="00056451">
        <w:rPr>
          <w:rFonts w:ascii="Arial" w:hAnsi="Arial" w:cs="Arial"/>
          <w:sz w:val="22"/>
          <w:szCs w:val="22"/>
        </w:rPr>
        <w:t xml:space="preserve"> como </w:t>
      </w:r>
      <w:r w:rsidR="003D683C">
        <w:rPr>
          <w:rFonts w:ascii="Arial" w:hAnsi="Arial" w:cs="Arial"/>
          <w:sz w:val="22"/>
          <w:szCs w:val="22"/>
        </w:rPr>
        <w:t>se plantea en</w:t>
      </w:r>
      <w:r w:rsidR="00056451">
        <w:rPr>
          <w:rFonts w:ascii="Arial" w:hAnsi="Arial" w:cs="Arial"/>
          <w:sz w:val="22"/>
          <w:szCs w:val="22"/>
        </w:rPr>
        <w:t xml:space="preserve"> uno de los objetivos específicos </w:t>
      </w:r>
      <w:r w:rsidR="003D683C">
        <w:rPr>
          <w:rFonts w:ascii="Arial" w:hAnsi="Arial" w:cs="Arial"/>
          <w:sz w:val="22"/>
          <w:szCs w:val="22"/>
        </w:rPr>
        <w:t>del documento de la referencia. Cualquier norma en tal sentido estaría reproduciendo</w:t>
      </w:r>
      <w:r w:rsidR="005E2646">
        <w:rPr>
          <w:rFonts w:ascii="Arial" w:hAnsi="Arial" w:cs="Arial"/>
          <w:sz w:val="22"/>
          <w:szCs w:val="22"/>
        </w:rPr>
        <w:t>,</w:t>
      </w:r>
      <w:r w:rsidR="003D683C">
        <w:rPr>
          <w:rFonts w:ascii="Arial" w:hAnsi="Arial" w:cs="Arial"/>
          <w:sz w:val="22"/>
          <w:szCs w:val="22"/>
        </w:rPr>
        <w:t xml:space="preserve"> en esencia</w:t>
      </w:r>
      <w:r w:rsidR="005E2646">
        <w:rPr>
          <w:rFonts w:ascii="Arial" w:hAnsi="Arial" w:cs="Arial"/>
          <w:sz w:val="22"/>
          <w:szCs w:val="22"/>
        </w:rPr>
        <w:t>,</w:t>
      </w:r>
      <w:r w:rsidR="003D683C">
        <w:rPr>
          <w:rFonts w:ascii="Arial" w:hAnsi="Arial" w:cs="Arial"/>
          <w:sz w:val="22"/>
          <w:szCs w:val="22"/>
        </w:rPr>
        <w:t xml:space="preserve"> las normas suspendidas e implicaría una violación del artículo 237 de la Ley 1437 de 2011</w:t>
      </w:r>
    </w:p>
    <w:p w14:paraId="33F38C86" w14:textId="77777777" w:rsidR="003D683C" w:rsidRDefault="003D683C" w:rsidP="00A006A2">
      <w:pPr>
        <w:jc w:val="both"/>
        <w:rPr>
          <w:rFonts w:ascii="Arial" w:hAnsi="Arial" w:cs="Arial"/>
          <w:sz w:val="22"/>
          <w:szCs w:val="22"/>
        </w:rPr>
      </w:pPr>
    </w:p>
    <w:p w14:paraId="2162D2B0" w14:textId="77777777" w:rsidR="0069360A" w:rsidRPr="00F46B5C" w:rsidRDefault="00F46B5C" w:rsidP="00A006A2">
      <w:pPr>
        <w:jc w:val="both"/>
        <w:rPr>
          <w:rFonts w:ascii="Arial" w:hAnsi="Arial" w:cs="Arial"/>
          <w:sz w:val="22"/>
          <w:szCs w:val="22"/>
        </w:rPr>
      </w:pPr>
      <w:r w:rsidRPr="00F46B5C">
        <w:rPr>
          <w:rFonts w:ascii="Arial" w:hAnsi="Arial" w:cs="Arial"/>
          <w:sz w:val="22"/>
          <w:szCs w:val="22"/>
        </w:rPr>
        <w:t>A</w:t>
      </w:r>
      <w:r w:rsidR="0069360A" w:rsidRPr="00F46B5C">
        <w:rPr>
          <w:rFonts w:ascii="Arial" w:hAnsi="Arial" w:cs="Arial"/>
          <w:sz w:val="22"/>
          <w:szCs w:val="22"/>
        </w:rPr>
        <w:t xml:space="preserve"> la luz de estas dos providencias la CRC</w:t>
      </w:r>
      <w:r w:rsidRPr="00F46B5C">
        <w:rPr>
          <w:rFonts w:ascii="Arial" w:hAnsi="Arial" w:cs="Arial"/>
          <w:sz w:val="22"/>
          <w:szCs w:val="22"/>
        </w:rPr>
        <w:t>, bajo ninguna denominación o ropaje,</w:t>
      </w:r>
      <w:r w:rsidR="0069360A" w:rsidRPr="00F46B5C">
        <w:rPr>
          <w:rFonts w:ascii="Arial" w:hAnsi="Arial" w:cs="Arial"/>
          <w:sz w:val="22"/>
          <w:szCs w:val="22"/>
        </w:rPr>
        <w:t xml:space="preserve"> </w:t>
      </w:r>
      <w:r w:rsidRPr="00F46B5C">
        <w:rPr>
          <w:rFonts w:ascii="Arial" w:hAnsi="Arial" w:cs="Arial"/>
          <w:sz w:val="22"/>
          <w:szCs w:val="22"/>
        </w:rPr>
        <w:t>puede dotarse de</w:t>
      </w:r>
      <w:r w:rsidR="0069360A" w:rsidRPr="00F46B5C">
        <w:rPr>
          <w:rFonts w:ascii="Arial" w:hAnsi="Arial" w:cs="Arial"/>
          <w:sz w:val="22"/>
          <w:szCs w:val="22"/>
        </w:rPr>
        <w:t xml:space="preserve"> herramientas para interferir el ejercicio de la libertad de </w:t>
      </w:r>
      <w:r w:rsidRPr="00F46B5C">
        <w:rPr>
          <w:rFonts w:ascii="Arial" w:hAnsi="Arial" w:cs="Arial"/>
          <w:sz w:val="22"/>
          <w:szCs w:val="22"/>
        </w:rPr>
        <w:t>información por parte de los operadores y concesionarios del servicio de televisión.</w:t>
      </w:r>
    </w:p>
    <w:p w14:paraId="673973E4" w14:textId="77777777" w:rsidR="0069360A" w:rsidRDefault="0069360A" w:rsidP="00A006A2">
      <w:pPr>
        <w:jc w:val="both"/>
        <w:rPr>
          <w:rFonts w:ascii="Arial" w:hAnsi="Arial" w:cs="Arial"/>
          <w:sz w:val="22"/>
          <w:szCs w:val="22"/>
        </w:rPr>
      </w:pPr>
    </w:p>
    <w:p w14:paraId="221FD662" w14:textId="77777777" w:rsidR="00D46671" w:rsidRPr="00F46B5C" w:rsidRDefault="00D46671" w:rsidP="00A006A2">
      <w:pPr>
        <w:jc w:val="both"/>
        <w:rPr>
          <w:rFonts w:ascii="Arial" w:hAnsi="Arial" w:cs="Arial"/>
          <w:sz w:val="22"/>
          <w:szCs w:val="22"/>
        </w:rPr>
      </w:pPr>
    </w:p>
    <w:p w14:paraId="3A703E4D" w14:textId="77777777" w:rsidR="0069360A" w:rsidRPr="00F46B5C" w:rsidRDefault="00056451" w:rsidP="0069360A">
      <w:pPr>
        <w:pStyle w:val="Prrafodelista"/>
        <w:numPr>
          <w:ilvl w:val="0"/>
          <w:numId w:val="2"/>
        </w:numPr>
        <w:jc w:val="both"/>
        <w:rPr>
          <w:rFonts w:ascii="Arial" w:hAnsi="Arial" w:cs="Arial"/>
          <w:b/>
          <w:bCs/>
          <w:sz w:val="22"/>
          <w:szCs w:val="22"/>
        </w:rPr>
      </w:pPr>
      <w:r>
        <w:rPr>
          <w:rFonts w:ascii="Arial" w:hAnsi="Arial" w:cs="Arial"/>
          <w:b/>
          <w:bCs/>
          <w:sz w:val="22"/>
          <w:szCs w:val="22"/>
        </w:rPr>
        <w:t xml:space="preserve">En cuanto a los antecedentes </w:t>
      </w:r>
      <w:r w:rsidR="007715AB">
        <w:rPr>
          <w:rFonts w:ascii="Arial" w:hAnsi="Arial" w:cs="Arial"/>
          <w:b/>
          <w:bCs/>
          <w:sz w:val="22"/>
          <w:szCs w:val="22"/>
        </w:rPr>
        <w:t xml:space="preserve">invocados </w:t>
      </w:r>
      <w:r w:rsidR="00D46671">
        <w:rPr>
          <w:rFonts w:ascii="Arial" w:hAnsi="Arial" w:cs="Arial"/>
          <w:b/>
          <w:bCs/>
          <w:sz w:val="22"/>
          <w:szCs w:val="22"/>
        </w:rPr>
        <w:t xml:space="preserve">por parte de </w:t>
      </w:r>
      <w:r w:rsidR="007715AB">
        <w:rPr>
          <w:rFonts w:ascii="Arial" w:hAnsi="Arial" w:cs="Arial"/>
          <w:b/>
          <w:bCs/>
          <w:sz w:val="22"/>
          <w:szCs w:val="22"/>
        </w:rPr>
        <w:t>la CRC</w:t>
      </w:r>
    </w:p>
    <w:p w14:paraId="7F12DB7F" w14:textId="77777777" w:rsidR="0069360A" w:rsidRDefault="0069360A" w:rsidP="00A006A2">
      <w:pPr>
        <w:jc w:val="both"/>
        <w:rPr>
          <w:rFonts w:ascii="Arial" w:hAnsi="Arial" w:cs="Arial"/>
          <w:sz w:val="22"/>
          <w:szCs w:val="22"/>
        </w:rPr>
      </w:pPr>
    </w:p>
    <w:p w14:paraId="117B9AF0" w14:textId="77777777" w:rsidR="007715AB" w:rsidRDefault="007715AB" w:rsidP="00A006A2">
      <w:pPr>
        <w:jc w:val="both"/>
        <w:rPr>
          <w:rFonts w:ascii="Arial" w:hAnsi="Arial" w:cs="Arial"/>
          <w:sz w:val="22"/>
          <w:szCs w:val="22"/>
        </w:rPr>
      </w:pPr>
      <w:r>
        <w:rPr>
          <w:rFonts w:ascii="Arial" w:hAnsi="Arial" w:cs="Arial"/>
          <w:sz w:val="22"/>
          <w:szCs w:val="22"/>
        </w:rPr>
        <w:t>Afirma la CRC en el documento de la referencia que existe una gran cantidad de incumplimientos y de actuaciones e investigaciones administrativas en contra de los concesionarios y operadores. En cuanto respecta a las sociedades que representamos debemos manifestar que no es cierto. La casi totalidad de los procedimientos administrativos que hemos enfrentado han sido archivados y apenas s</w:t>
      </w:r>
      <w:r w:rsidR="005E2646">
        <w:rPr>
          <w:rFonts w:ascii="Arial" w:hAnsi="Arial" w:cs="Arial"/>
          <w:sz w:val="22"/>
          <w:szCs w:val="22"/>
        </w:rPr>
        <w:t>i</w:t>
      </w:r>
      <w:r>
        <w:rPr>
          <w:rFonts w:ascii="Arial" w:hAnsi="Arial" w:cs="Arial"/>
          <w:sz w:val="22"/>
          <w:szCs w:val="22"/>
        </w:rPr>
        <w:t xml:space="preserve"> existen dos o tres sanciones en los últimos años. Más bien debemos lamentar el abuso de la potestad sancionadora </w:t>
      </w:r>
      <w:r w:rsidR="00C30B5A">
        <w:rPr>
          <w:rFonts w:ascii="Arial" w:hAnsi="Arial" w:cs="Arial"/>
          <w:sz w:val="22"/>
          <w:szCs w:val="22"/>
        </w:rPr>
        <w:t xml:space="preserve">bajo </w:t>
      </w:r>
      <w:r w:rsidR="005E2646">
        <w:rPr>
          <w:rFonts w:ascii="Arial" w:hAnsi="Arial" w:cs="Arial"/>
          <w:sz w:val="22"/>
          <w:szCs w:val="22"/>
        </w:rPr>
        <w:t>la</w:t>
      </w:r>
      <w:r w:rsidR="00C30B5A">
        <w:rPr>
          <w:rFonts w:ascii="Arial" w:hAnsi="Arial" w:cs="Arial"/>
          <w:sz w:val="22"/>
          <w:szCs w:val="22"/>
        </w:rPr>
        <w:t xml:space="preserve"> cual actuaron</w:t>
      </w:r>
      <w:r>
        <w:rPr>
          <w:rFonts w:ascii="Arial" w:hAnsi="Arial" w:cs="Arial"/>
          <w:sz w:val="22"/>
          <w:szCs w:val="22"/>
        </w:rPr>
        <w:t xml:space="preserve"> la CNTV y la ANTV al imponer multas </w:t>
      </w:r>
      <w:r w:rsidR="005E2646">
        <w:rPr>
          <w:rFonts w:ascii="Arial" w:hAnsi="Arial" w:cs="Arial"/>
          <w:sz w:val="22"/>
          <w:szCs w:val="22"/>
        </w:rPr>
        <w:t>desproporcionad</w:t>
      </w:r>
      <w:r>
        <w:rPr>
          <w:rFonts w:ascii="Arial" w:hAnsi="Arial" w:cs="Arial"/>
          <w:sz w:val="22"/>
          <w:szCs w:val="22"/>
        </w:rPr>
        <w:t xml:space="preserve">as </w:t>
      </w:r>
      <w:r w:rsidR="00C30B5A">
        <w:rPr>
          <w:rFonts w:ascii="Arial" w:hAnsi="Arial" w:cs="Arial"/>
          <w:sz w:val="22"/>
          <w:szCs w:val="22"/>
        </w:rPr>
        <w:t>frente</w:t>
      </w:r>
      <w:r>
        <w:rPr>
          <w:rFonts w:ascii="Arial" w:hAnsi="Arial" w:cs="Arial"/>
          <w:sz w:val="22"/>
          <w:szCs w:val="22"/>
        </w:rPr>
        <w:t xml:space="preserve"> </w:t>
      </w:r>
      <w:r w:rsidR="00C30B5A">
        <w:rPr>
          <w:rFonts w:ascii="Arial" w:hAnsi="Arial" w:cs="Arial"/>
          <w:sz w:val="22"/>
          <w:szCs w:val="22"/>
        </w:rPr>
        <w:t xml:space="preserve">a </w:t>
      </w:r>
      <w:r>
        <w:rPr>
          <w:rFonts w:ascii="Arial" w:hAnsi="Arial" w:cs="Arial"/>
          <w:sz w:val="22"/>
          <w:szCs w:val="22"/>
        </w:rPr>
        <w:t>conductas que hoy en día daría</w:t>
      </w:r>
      <w:r w:rsidR="005E2646">
        <w:rPr>
          <w:rFonts w:ascii="Arial" w:hAnsi="Arial" w:cs="Arial"/>
          <w:sz w:val="22"/>
          <w:szCs w:val="22"/>
        </w:rPr>
        <w:t>n</w:t>
      </w:r>
      <w:r>
        <w:rPr>
          <w:rFonts w:ascii="Arial" w:hAnsi="Arial" w:cs="Arial"/>
          <w:sz w:val="22"/>
          <w:szCs w:val="22"/>
        </w:rPr>
        <w:t xml:space="preserve"> apenas para una </w:t>
      </w:r>
      <w:r w:rsidR="00C30B5A">
        <w:rPr>
          <w:rFonts w:ascii="Arial" w:hAnsi="Arial" w:cs="Arial"/>
          <w:sz w:val="22"/>
          <w:szCs w:val="22"/>
        </w:rPr>
        <w:t>amonestación</w:t>
      </w:r>
      <w:r>
        <w:rPr>
          <w:rFonts w:ascii="Arial" w:hAnsi="Arial" w:cs="Arial"/>
          <w:sz w:val="22"/>
          <w:szCs w:val="22"/>
        </w:rPr>
        <w:t>, de conformidad con el r</w:t>
      </w:r>
      <w:r w:rsidR="00C30B5A">
        <w:rPr>
          <w:rFonts w:ascii="Arial" w:hAnsi="Arial" w:cs="Arial"/>
          <w:sz w:val="22"/>
          <w:szCs w:val="22"/>
        </w:rPr>
        <w:t>égim</w:t>
      </w:r>
      <w:r>
        <w:rPr>
          <w:rFonts w:ascii="Arial" w:hAnsi="Arial" w:cs="Arial"/>
          <w:sz w:val="22"/>
          <w:szCs w:val="22"/>
        </w:rPr>
        <w:t>en de la Ley 1978 de 2019</w:t>
      </w:r>
      <w:r w:rsidR="005E2646">
        <w:rPr>
          <w:rFonts w:ascii="Arial" w:hAnsi="Arial" w:cs="Arial"/>
          <w:sz w:val="22"/>
          <w:szCs w:val="22"/>
        </w:rPr>
        <w:t>.</w:t>
      </w:r>
    </w:p>
    <w:p w14:paraId="4DF3B025" w14:textId="77777777" w:rsidR="007715AB" w:rsidRPr="00F46B5C" w:rsidRDefault="007715AB" w:rsidP="00A006A2">
      <w:pPr>
        <w:jc w:val="both"/>
        <w:rPr>
          <w:rFonts w:ascii="Arial" w:hAnsi="Arial" w:cs="Arial"/>
          <w:sz w:val="22"/>
          <w:szCs w:val="22"/>
        </w:rPr>
      </w:pPr>
    </w:p>
    <w:p w14:paraId="18B955CF" w14:textId="77777777" w:rsidR="0069360A" w:rsidRPr="00F46B5C" w:rsidRDefault="007715AB" w:rsidP="00A006A2">
      <w:pPr>
        <w:jc w:val="both"/>
        <w:rPr>
          <w:rFonts w:ascii="Arial" w:hAnsi="Arial" w:cs="Arial"/>
          <w:sz w:val="22"/>
          <w:szCs w:val="22"/>
        </w:rPr>
      </w:pPr>
      <w:r>
        <w:rPr>
          <w:rFonts w:ascii="Arial" w:hAnsi="Arial" w:cs="Arial"/>
          <w:sz w:val="22"/>
          <w:szCs w:val="22"/>
        </w:rPr>
        <w:t>También</w:t>
      </w:r>
      <w:r w:rsidR="005E2646">
        <w:rPr>
          <w:rFonts w:ascii="Arial" w:hAnsi="Arial" w:cs="Arial"/>
          <w:sz w:val="22"/>
          <w:szCs w:val="22"/>
        </w:rPr>
        <w:t>,</w:t>
      </w:r>
      <w:r>
        <w:rPr>
          <w:rFonts w:ascii="Arial" w:hAnsi="Arial" w:cs="Arial"/>
          <w:sz w:val="22"/>
          <w:szCs w:val="22"/>
        </w:rPr>
        <w:t xml:space="preserve"> en</w:t>
      </w:r>
      <w:r w:rsidR="00E861BE">
        <w:rPr>
          <w:rFonts w:ascii="Arial" w:hAnsi="Arial" w:cs="Arial"/>
          <w:sz w:val="22"/>
          <w:szCs w:val="22"/>
        </w:rPr>
        <w:t xml:space="preserve"> v</w:t>
      </w:r>
      <w:r w:rsidR="0069360A" w:rsidRPr="00F46B5C">
        <w:rPr>
          <w:rFonts w:ascii="Arial" w:hAnsi="Arial" w:cs="Arial"/>
          <w:sz w:val="22"/>
          <w:szCs w:val="22"/>
        </w:rPr>
        <w:t xml:space="preserve">arios apartes del documento se </w:t>
      </w:r>
      <w:r w:rsidR="00E861BE">
        <w:rPr>
          <w:rFonts w:ascii="Arial" w:hAnsi="Arial" w:cs="Arial"/>
          <w:sz w:val="22"/>
          <w:szCs w:val="22"/>
        </w:rPr>
        <w:t xml:space="preserve">lanzan </w:t>
      </w:r>
      <w:r w:rsidR="0069360A" w:rsidRPr="00F46B5C">
        <w:rPr>
          <w:rFonts w:ascii="Arial" w:hAnsi="Arial" w:cs="Arial"/>
          <w:sz w:val="22"/>
          <w:szCs w:val="22"/>
        </w:rPr>
        <w:t>afirma</w:t>
      </w:r>
      <w:r w:rsidR="00E861BE">
        <w:rPr>
          <w:rFonts w:ascii="Arial" w:hAnsi="Arial" w:cs="Arial"/>
          <w:sz w:val="22"/>
          <w:szCs w:val="22"/>
        </w:rPr>
        <w:t>ciones que no están soportadas</w:t>
      </w:r>
      <w:r w:rsidR="005E2646">
        <w:rPr>
          <w:rFonts w:ascii="Arial" w:hAnsi="Arial" w:cs="Arial"/>
          <w:sz w:val="22"/>
          <w:szCs w:val="22"/>
        </w:rPr>
        <w:t>,</w:t>
      </w:r>
      <w:r w:rsidR="0069360A" w:rsidRPr="00F46B5C">
        <w:rPr>
          <w:rFonts w:ascii="Arial" w:hAnsi="Arial" w:cs="Arial"/>
          <w:sz w:val="22"/>
          <w:szCs w:val="22"/>
        </w:rPr>
        <w:t xml:space="preserve"> </w:t>
      </w:r>
      <w:r w:rsidR="00E861BE">
        <w:rPr>
          <w:rFonts w:ascii="Arial" w:hAnsi="Arial" w:cs="Arial"/>
          <w:sz w:val="22"/>
          <w:szCs w:val="22"/>
        </w:rPr>
        <w:t xml:space="preserve">como </w:t>
      </w:r>
      <w:r w:rsidR="0069360A" w:rsidRPr="00F46B5C">
        <w:rPr>
          <w:rFonts w:ascii="Arial" w:hAnsi="Arial" w:cs="Arial"/>
          <w:sz w:val="22"/>
          <w:szCs w:val="22"/>
        </w:rPr>
        <w:t xml:space="preserve">que los concesionarios y operadores del servicio de televisión no resuelven de manera efectiva las </w:t>
      </w:r>
      <w:proofErr w:type="spellStart"/>
      <w:r w:rsidR="0069360A" w:rsidRPr="00F46B5C">
        <w:rPr>
          <w:rFonts w:ascii="Arial" w:hAnsi="Arial" w:cs="Arial"/>
          <w:sz w:val="22"/>
          <w:szCs w:val="22"/>
        </w:rPr>
        <w:t>PQR´s</w:t>
      </w:r>
      <w:proofErr w:type="spellEnd"/>
      <w:r w:rsidR="0069360A" w:rsidRPr="00F46B5C">
        <w:rPr>
          <w:rFonts w:ascii="Arial" w:hAnsi="Arial" w:cs="Arial"/>
          <w:sz w:val="22"/>
          <w:szCs w:val="22"/>
        </w:rPr>
        <w:t xml:space="preserve"> </w:t>
      </w:r>
      <w:r w:rsidR="00E861BE">
        <w:rPr>
          <w:rFonts w:ascii="Arial" w:hAnsi="Arial" w:cs="Arial"/>
          <w:sz w:val="22"/>
          <w:szCs w:val="22"/>
        </w:rPr>
        <w:t xml:space="preserve">o que el espacio del Defensor del Televidente no cumple su cometido. Estas afirmaciones, aparte de apriorísticas, distorsionan la realidad de la actitud de los televidentes y su </w:t>
      </w:r>
      <w:r w:rsidR="005E2646">
        <w:rPr>
          <w:rFonts w:ascii="Arial" w:hAnsi="Arial" w:cs="Arial"/>
          <w:sz w:val="22"/>
          <w:szCs w:val="22"/>
        </w:rPr>
        <w:t>percepción</w:t>
      </w:r>
      <w:r w:rsidR="00E861BE">
        <w:rPr>
          <w:rFonts w:ascii="Arial" w:hAnsi="Arial" w:cs="Arial"/>
          <w:sz w:val="22"/>
          <w:szCs w:val="22"/>
        </w:rPr>
        <w:t xml:space="preserve"> frente a los contenidos del servicio de televisión. </w:t>
      </w:r>
      <w:r w:rsidR="00651F8E">
        <w:rPr>
          <w:rFonts w:ascii="Arial" w:hAnsi="Arial" w:cs="Arial"/>
          <w:sz w:val="22"/>
          <w:szCs w:val="22"/>
        </w:rPr>
        <w:t xml:space="preserve">Desde luego, no estamos de acuerdo </w:t>
      </w:r>
      <w:r w:rsidR="005E2646">
        <w:rPr>
          <w:rFonts w:ascii="Arial" w:hAnsi="Arial" w:cs="Arial"/>
          <w:sz w:val="22"/>
          <w:szCs w:val="22"/>
        </w:rPr>
        <w:t>en</w:t>
      </w:r>
      <w:r w:rsidR="00651F8E">
        <w:rPr>
          <w:rFonts w:ascii="Arial" w:hAnsi="Arial" w:cs="Arial"/>
          <w:sz w:val="22"/>
          <w:szCs w:val="22"/>
        </w:rPr>
        <w:t xml:space="preserve"> </w:t>
      </w:r>
      <w:r w:rsidR="00E861BE">
        <w:rPr>
          <w:rFonts w:ascii="Arial" w:hAnsi="Arial" w:cs="Arial"/>
          <w:sz w:val="22"/>
          <w:szCs w:val="22"/>
        </w:rPr>
        <w:t xml:space="preserve">magnificar </w:t>
      </w:r>
      <w:r w:rsidR="005E2646">
        <w:rPr>
          <w:rFonts w:ascii="Arial" w:hAnsi="Arial" w:cs="Arial"/>
          <w:sz w:val="22"/>
          <w:szCs w:val="22"/>
        </w:rPr>
        <w:t>las</w:t>
      </w:r>
      <w:r w:rsidR="00E861BE">
        <w:rPr>
          <w:rFonts w:ascii="Arial" w:hAnsi="Arial" w:cs="Arial"/>
          <w:sz w:val="22"/>
          <w:szCs w:val="22"/>
        </w:rPr>
        <w:t xml:space="preserve"> inconformidades de los televidentes para crear un aparato de control de contenidos </w:t>
      </w:r>
      <w:r w:rsidR="005E2646">
        <w:rPr>
          <w:rFonts w:ascii="Arial" w:hAnsi="Arial" w:cs="Arial"/>
          <w:sz w:val="22"/>
          <w:szCs w:val="22"/>
        </w:rPr>
        <w:t xml:space="preserve">que vulneraría </w:t>
      </w:r>
      <w:r w:rsidR="00651F8E">
        <w:rPr>
          <w:rFonts w:ascii="Arial" w:hAnsi="Arial" w:cs="Arial"/>
          <w:sz w:val="22"/>
          <w:szCs w:val="22"/>
        </w:rPr>
        <w:t>el ejercicio de nuestros derechos constitucionales.</w:t>
      </w:r>
    </w:p>
    <w:p w14:paraId="191D9BED" w14:textId="77777777" w:rsidR="0069360A" w:rsidRPr="00F46B5C" w:rsidRDefault="0069360A" w:rsidP="00A006A2">
      <w:pPr>
        <w:jc w:val="both"/>
        <w:rPr>
          <w:rFonts w:ascii="Arial" w:hAnsi="Arial" w:cs="Arial"/>
          <w:sz w:val="22"/>
          <w:szCs w:val="22"/>
        </w:rPr>
      </w:pPr>
    </w:p>
    <w:p w14:paraId="1FF38FA4" w14:textId="77777777" w:rsidR="00F46B5C" w:rsidRDefault="00E861BE" w:rsidP="00A006A2">
      <w:pPr>
        <w:jc w:val="both"/>
        <w:rPr>
          <w:rFonts w:ascii="Arial" w:hAnsi="Arial" w:cs="Arial"/>
          <w:sz w:val="22"/>
          <w:szCs w:val="22"/>
        </w:rPr>
      </w:pPr>
      <w:r>
        <w:rPr>
          <w:rFonts w:ascii="Arial" w:hAnsi="Arial" w:cs="Arial"/>
          <w:sz w:val="22"/>
          <w:szCs w:val="22"/>
        </w:rPr>
        <w:t>En pleno siglo XXI</w:t>
      </w:r>
      <w:r w:rsidR="005E2646">
        <w:rPr>
          <w:rFonts w:ascii="Arial" w:hAnsi="Arial" w:cs="Arial"/>
          <w:sz w:val="22"/>
          <w:szCs w:val="22"/>
        </w:rPr>
        <w:t>,</w:t>
      </w:r>
      <w:r>
        <w:rPr>
          <w:rFonts w:ascii="Arial" w:hAnsi="Arial" w:cs="Arial"/>
          <w:sz w:val="22"/>
          <w:szCs w:val="22"/>
        </w:rPr>
        <w:t xml:space="preserve"> ante la preeminencia de las plataformas tecnológicas y su impacto en el devenir social, político y económico, la televisión ya no tiene ese alcance que pretende darle la CRC en el documento de la referencia</w:t>
      </w:r>
      <w:r w:rsidR="00651F8E">
        <w:rPr>
          <w:rFonts w:ascii="Arial" w:hAnsi="Arial" w:cs="Arial"/>
          <w:sz w:val="22"/>
          <w:szCs w:val="22"/>
        </w:rPr>
        <w:t xml:space="preserve"> para justificar su pretensión de someterla a más controles</w:t>
      </w:r>
      <w:r w:rsidR="005E2646">
        <w:rPr>
          <w:rFonts w:ascii="Arial" w:hAnsi="Arial" w:cs="Arial"/>
          <w:sz w:val="22"/>
          <w:szCs w:val="22"/>
        </w:rPr>
        <w:t xml:space="preserve">, mucho menos </w:t>
      </w:r>
      <w:r w:rsidR="00651F8E">
        <w:rPr>
          <w:rFonts w:ascii="Arial" w:hAnsi="Arial" w:cs="Arial"/>
          <w:sz w:val="22"/>
          <w:szCs w:val="22"/>
        </w:rPr>
        <w:t>de manera preventiva</w:t>
      </w:r>
      <w:r>
        <w:rPr>
          <w:rFonts w:ascii="Arial" w:hAnsi="Arial" w:cs="Arial"/>
          <w:sz w:val="22"/>
          <w:szCs w:val="22"/>
        </w:rPr>
        <w:t xml:space="preserve">. </w:t>
      </w:r>
      <w:r w:rsidR="00651F8E">
        <w:rPr>
          <w:rFonts w:ascii="Arial" w:hAnsi="Arial" w:cs="Arial"/>
          <w:sz w:val="22"/>
          <w:szCs w:val="22"/>
        </w:rPr>
        <w:t>A la CRC le debería preocupar más bien la asimetría regulatoria que padece</w:t>
      </w:r>
      <w:r w:rsidR="00B333EE">
        <w:rPr>
          <w:rFonts w:ascii="Arial" w:hAnsi="Arial" w:cs="Arial"/>
          <w:sz w:val="22"/>
          <w:szCs w:val="22"/>
        </w:rPr>
        <w:t xml:space="preserve"> la televisión nacional</w:t>
      </w:r>
      <w:r w:rsidR="00651F8E">
        <w:rPr>
          <w:rFonts w:ascii="Arial" w:hAnsi="Arial" w:cs="Arial"/>
          <w:sz w:val="22"/>
          <w:szCs w:val="22"/>
        </w:rPr>
        <w:t xml:space="preserve"> frente a competidores como la televisión por suscripción y las OTT, no solo en materia de contraprestaciones económicas a favor del Estado, sino especialmente frente a los contenidos que emiten. </w:t>
      </w:r>
    </w:p>
    <w:p w14:paraId="5DDA576D" w14:textId="77777777" w:rsidR="005E2646" w:rsidRDefault="005E2646" w:rsidP="00A006A2">
      <w:pPr>
        <w:jc w:val="both"/>
        <w:rPr>
          <w:rFonts w:ascii="Arial" w:hAnsi="Arial" w:cs="Arial"/>
          <w:sz w:val="22"/>
          <w:szCs w:val="22"/>
        </w:rPr>
      </w:pPr>
    </w:p>
    <w:p w14:paraId="1C58CA11" w14:textId="77777777" w:rsidR="00B333EE" w:rsidRPr="00F46B5C" w:rsidRDefault="00B333EE" w:rsidP="00A006A2">
      <w:pPr>
        <w:jc w:val="both"/>
        <w:rPr>
          <w:rFonts w:ascii="Arial" w:hAnsi="Arial" w:cs="Arial"/>
          <w:sz w:val="22"/>
          <w:szCs w:val="22"/>
        </w:rPr>
      </w:pPr>
    </w:p>
    <w:p w14:paraId="154C9D02" w14:textId="77777777" w:rsidR="00C66CF2" w:rsidRPr="00F46B5C" w:rsidRDefault="00A253C8" w:rsidP="00A006A2">
      <w:pPr>
        <w:jc w:val="both"/>
        <w:rPr>
          <w:rFonts w:ascii="Arial" w:hAnsi="Arial" w:cs="Arial"/>
          <w:sz w:val="22"/>
          <w:szCs w:val="22"/>
        </w:rPr>
      </w:pPr>
      <w:r w:rsidRPr="00F46B5C">
        <w:rPr>
          <w:rFonts w:ascii="Arial" w:hAnsi="Arial" w:cs="Arial"/>
          <w:sz w:val="22"/>
          <w:szCs w:val="22"/>
        </w:rPr>
        <w:t>Cordialmente,</w:t>
      </w:r>
    </w:p>
    <w:p w14:paraId="37301D5C" w14:textId="77777777" w:rsidR="00A253C8" w:rsidRPr="00F46B5C" w:rsidRDefault="00A253C8">
      <w:pPr>
        <w:rPr>
          <w:rFonts w:ascii="Arial" w:hAnsi="Arial" w:cs="Arial"/>
          <w:sz w:val="22"/>
          <w:szCs w:val="22"/>
        </w:rPr>
      </w:pPr>
    </w:p>
    <w:p w14:paraId="4BE31EC6" w14:textId="77777777" w:rsidR="00A006A2" w:rsidRPr="00F46B5C" w:rsidRDefault="00A006A2">
      <w:pPr>
        <w:rPr>
          <w:rFonts w:ascii="Arial" w:hAnsi="Arial" w:cs="Arial"/>
          <w:sz w:val="22"/>
          <w:szCs w:val="22"/>
        </w:rPr>
      </w:pPr>
    </w:p>
    <w:p w14:paraId="63206F4A" w14:textId="77777777" w:rsidR="00C66CF2" w:rsidRPr="00F46B5C" w:rsidRDefault="000F6853">
      <w:pPr>
        <w:rPr>
          <w:rFonts w:ascii="Arial" w:hAnsi="Arial" w:cs="Arial"/>
          <w:b/>
          <w:bCs/>
          <w:sz w:val="22"/>
          <w:szCs w:val="22"/>
        </w:rPr>
      </w:pPr>
      <w:r w:rsidRPr="00F46B5C">
        <w:rPr>
          <w:rFonts w:ascii="Arial" w:hAnsi="Arial" w:cs="Arial"/>
          <w:b/>
          <w:bCs/>
          <w:sz w:val="22"/>
          <w:szCs w:val="22"/>
        </w:rPr>
        <w:t>Jorge Martínez de León</w:t>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t>Juan Fernando Ujueta López</w:t>
      </w:r>
    </w:p>
    <w:p w14:paraId="6E5A5028" w14:textId="77777777" w:rsidR="009C349C" w:rsidRPr="00F46B5C" w:rsidRDefault="000F6853" w:rsidP="009C349C">
      <w:pPr>
        <w:rPr>
          <w:rFonts w:ascii="Arial" w:hAnsi="Arial" w:cs="Arial"/>
          <w:b/>
          <w:bCs/>
          <w:sz w:val="22"/>
          <w:szCs w:val="22"/>
        </w:rPr>
      </w:pPr>
      <w:r w:rsidRPr="00F46B5C">
        <w:rPr>
          <w:rFonts w:ascii="Arial" w:hAnsi="Arial" w:cs="Arial"/>
          <w:b/>
          <w:bCs/>
          <w:sz w:val="22"/>
          <w:szCs w:val="22"/>
        </w:rPr>
        <w:t>Representante Legal</w:t>
      </w:r>
      <w:r w:rsidR="009C349C" w:rsidRPr="00F46B5C">
        <w:rPr>
          <w:rFonts w:ascii="Arial" w:hAnsi="Arial" w:cs="Arial"/>
          <w:b/>
          <w:bCs/>
          <w:sz w:val="22"/>
          <w:szCs w:val="22"/>
        </w:rPr>
        <w:tab/>
      </w:r>
      <w:r w:rsidR="009C349C" w:rsidRPr="00F46B5C">
        <w:rPr>
          <w:rFonts w:ascii="Arial" w:hAnsi="Arial" w:cs="Arial"/>
          <w:b/>
          <w:bCs/>
          <w:sz w:val="22"/>
          <w:szCs w:val="22"/>
        </w:rPr>
        <w:tab/>
      </w:r>
      <w:r w:rsidR="009C349C" w:rsidRPr="00F46B5C">
        <w:rPr>
          <w:rFonts w:ascii="Arial" w:hAnsi="Arial" w:cs="Arial"/>
          <w:b/>
          <w:bCs/>
          <w:sz w:val="22"/>
          <w:szCs w:val="22"/>
        </w:rPr>
        <w:tab/>
      </w:r>
      <w:r w:rsidR="009C349C" w:rsidRPr="00F46B5C">
        <w:rPr>
          <w:rFonts w:ascii="Arial" w:hAnsi="Arial" w:cs="Arial"/>
          <w:b/>
          <w:bCs/>
          <w:sz w:val="22"/>
          <w:szCs w:val="22"/>
        </w:rPr>
        <w:tab/>
      </w:r>
      <w:r w:rsidR="009C349C" w:rsidRPr="00F46B5C">
        <w:rPr>
          <w:rFonts w:ascii="Arial" w:hAnsi="Arial" w:cs="Arial"/>
          <w:b/>
          <w:bCs/>
          <w:sz w:val="22"/>
          <w:szCs w:val="22"/>
        </w:rPr>
        <w:tab/>
        <w:t>Representante Legal</w:t>
      </w:r>
    </w:p>
    <w:p w14:paraId="19C20C6A" w14:textId="77777777" w:rsidR="000F6853" w:rsidRDefault="009C349C">
      <w:pPr>
        <w:rPr>
          <w:rFonts w:ascii="Arial" w:hAnsi="Arial" w:cs="Arial"/>
          <w:b/>
          <w:bCs/>
          <w:sz w:val="22"/>
          <w:szCs w:val="22"/>
        </w:rPr>
      </w:pPr>
      <w:r w:rsidRPr="00F46B5C">
        <w:rPr>
          <w:rFonts w:ascii="Arial" w:hAnsi="Arial" w:cs="Arial"/>
          <w:b/>
          <w:bCs/>
          <w:sz w:val="22"/>
          <w:szCs w:val="22"/>
        </w:rPr>
        <w:t>CARACOL TELEVISIÓN S.A.</w:t>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r>
      <w:r w:rsidRPr="00F46B5C">
        <w:rPr>
          <w:rFonts w:ascii="Arial" w:hAnsi="Arial" w:cs="Arial"/>
          <w:b/>
          <w:bCs/>
          <w:sz w:val="22"/>
          <w:szCs w:val="22"/>
        </w:rPr>
        <w:tab/>
        <w:t>RCN TELEVISIÓN S.A.</w:t>
      </w:r>
    </w:p>
    <w:p w14:paraId="4462F7FA" w14:textId="77777777" w:rsidR="007715AB" w:rsidRDefault="007715AB">
      <w:pPr>
        <w:rPr>
          <w:rFonts w:ascii="Arial" w:hAnsi="Arial" w:cs="Arial"/>
          <w:b/>
          <w:bCs/>
          <w:sz w:val="22"/>
          <w:szCs w:val="22"/>
        </w:rPr>
      </w:pPr>
    </w:p>
    <w:p w14:paraId="23D017E0" w14:textId="77777777" w:rsidR="007715AB" w:rsidRPr="00F46B5C" w:rsidRDefault="007715AB">
      <w:pPr>
        <w:rPr>
          <w:rFonts w:ascii="Arial" w:hAnsi="Arial" w:cs="Arial"/>
          <w:b/>
          <w:bCs/>
          <w:sz w:val="22"/>
          <w:szCs w:val="22"/>
        </w:rPr>
      </w:pPr>
    </w:p>
    <w:sectPr w:rsidR="007715AB" w:rsidRPr="00F46B5C" w:rsidSect="009C349C">
      <w:headerReference w:type="even" r:id="rId10"/>
      <w:head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8F60" w14:textId="77777777" w:rsidR="00A8219C" w:rsidRDefault="00A8219C" w:rsidP="009C349C">
      <w:r>
        <w:separator/>
      </w:r>
    </w:p>
  </w:endnote>
  <w:endnote w:type="continuationSeparator" w:id="0">
    <w:p w14:paraId="09CDD816" w14:textId="77777777" w:rsidR="00A8219C" w:rsidRDefault="00A8219C" w:rsidP="009C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9460" w14:textId="77777777" w:rsidR="00A8219C" w:rsidRDefault="00A8219C" w:rsidP="009C349C">
      <w:r>
        <w:separator/>
      </w:r>
    </w:p>
  </w:footnote>
  <w:footnote w:type="continuationSeparator" w:id="0">
    <w:p w14:paraId="4BCB9626" w14:textId="77777777" w:rsidR="00A8219C" w:rsidRDefault="00A8219C" w:rsidP="009C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09517899"/>
      <w:docPartObj>
        <w:docPartGallery w:val="Page Numbers (Top of Page)"/>
        <w:docPartUnique/>
      </w:docPartObj>
    </w:sdtPr>
    <w:sdtEndPr>
      <w:rPr>
        <w:rStyle w:val="Nmerodepgina"/>
      </w:rPr>
    </w:sdtEndPr>
    <w:sdtContent>
      <w:p w14:paraId="0130AEFE" w14:textId="77777777" w:rsidR="009C349C" w:rsidRDefault="009C349C" w:rsidP="003E3D0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3B5E5BE" w14:textId="77777777" w:rsidR="009C349C" w:rsidRDefault="009C349C" w:rsidP="009C349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88887223"/>
      <w:docPartObj>
        <w:docPartGallery w:val="Page Numbers (Top of Page)"/>
        <w:docPartUnique/>
      </w:docPartObj>
    </w:sdtPr>
    <w:sdtEndPr>
      <w:rPr>
        <w:rStyle w:val="Nmerodepgina"/>
      </w:rPr>
    </w:sdtEndPr>
    <w:sdtContent>
      <w:p w14:paraId="6BE7FF47" w14:textId="77777777" w:rsidR="009C349C" w:rsidRDefault="009C349C" w:rsidP="003E3D0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9360A">
          <w:rPr>
            <w:rStyle w:val="Nmerodepgina"/>
            <w:noProof/>
          </w:rPr>
          <w:t>2</w:t>
        </w:r>
        <w:r>
          <w:rPr>
            <w:rStyle w:val="Nmerodepgina"/>
          </w:rPr>
          <w:fldChar w:fldCharType="end"/>
        </w:r>
      </w:p>
    </w:sdtContent>
  </w:sdt>
  <w:p w14:paraId="3E39426D" w14:textId="77777777" w:rsidR="009C349C" w:rsidRDefault="009C349C" w:rsidP="009C349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96386"/>
    <w:multiLevelType w:val="hybridMultilevel"/>
    <w:tmpl w:val="803884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8ED73EF"/>
    <w:multiLevelType w:val="multilevel"/>
    <w:tmpl w:val="DE144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D7664A"/>
    <w:multiLevelType w:val="hybridMultilevel"/>
    <w:tmpl w:val="CB9C98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09"/>
    <w:rsid w:val="00056451"/>
    <w:rsid w:val="000E4C51"/>
    <w:rsid w:val="000F6853"/>
    <w:rsid w:val="001175FE"/>
    <w:rsid w:val="001523BD"/>
    <w:rsid w:val="001A18C3"/>
    <w:rsid w:val="001A27E4"/>
    <w:rsid w:val="001A57C8"/>
    <w:rsid w:val="001A603D"/>
    <w:rsid w:val="001B5E34"/>
    <w:rsid w:val="00253C30"/>
    <w:rsid w:val="003629BA"/>
    <w:rsid w:val="00363D0F"/>
    <w:rsid w:val="003C0BBD"/>
    <w:rsid w:val="003D683C"/>
    <w:rsid w:val="00467026"/>
    <w:rsid w:val="00482340"/>
    <w:rsid w:val="00487FE7"/>
    <w:rsid w:val="00494F79"/>
    <w:rsid w:val="00506657"/>
    <w:rsid w:val="005B019B"/>
    <w:rsid w:val="005E2646"/>
    <w:rsid w:val="00632C8A"/>
    <w:rsid w:val="00651F8E"/>
    <w:rsid w:val="0069360A"/>
    <w:rsid w:val="006E0747"/>
    <w:rsid w:val="00733A61"/>
    <w:rsid w:val="0074753E"/>
    <w:rsid w:val="007715AB"/>
    <w:rsid w:val="0079073E"/>
    <w:rsid w:val="00821EA2"/>
    <w:rsid w:val="00845FE8"/>
    <w:rsid w:val="00897499"/>
    <w:rsid w:val="008B4119"/>
    <w:rsid w:val="008B5ABD"/>
    <w:rsid w:val="008B74DF"/>
    <w:rsid w:val="00990C09"/>
    <w:rsid w:val="009C349C"/>
    <w:rsid w:val="00A006A2"/>
    <w:rsid w:val="00A253C8"/>
    <w:rsid w:val="00A8219C"/>
    <w:rsid w:val="00A939E7"/>
    <w:rsid w:val="00AE2976"/>
    <w:rsid w:val="00B333EE"/>
    <w:rsid w:val="00B36785"/>
    <w:rsid w:val="00BC1B58"/>
    <w:rsid w:val="00C30B5A"/>
    <w:rsid w:val="00C66CF2"/>
    <w:rsid w:val="00C6777E"/>
    <w:rsid w:val="00CB7C08"/>
    <w:rsid w:val="00CC38B4"/>
    <w:rsid w:val="00D270F3"/>
    <w:rsid w:val="00D46671"/>
    <w:rsid w:val="00D74A4D"/>
    <w:rsid w:val="00DE29B6"/>
    <w:rsid w:val="00DF23AD"/>
    <w:rsid w:val="00E26D69"/>
    <w:rsid w:val="00E32EB4"/>
    <w:rsid w:val="00E7685B"/>
    <w:rsid w:val="00E861BE"/>
    <w:rsid w:val="00EE6546"/>
    <w:rsid w:val="00F46B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43F5"/>
  <w15:chartTrackingRefBased/>
  <w15:docId w15:val="{246A24FE-0641-7D4E-A3C7-EE6C78EE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90C09"/>
    <w:pPr>
      <w:spacing w:before="100" w:beforeAutospacing="1" w:after="100" w:afterAutospacing="1"/>
    </w:pPr>
    <w:rPr>
      <w:rFonts w:ascii="Times New Roman" w:eastAsia="Times New Roman" w:hAnsi="Times New Roman" w:cs="Times New Roman"/>
      <w:lang w:val="es-CO" w:eastAsia="es-ES_tradnl"/>
    </w:rPr>
  </w:style>
  <w:style w:type="paragraph" w:styleId="Sinespaciado">
    <w:name w:val="No Spacing"/>
    <w:uiPriority w:val="1"/>
    <w:qFormat/>
    <w:rsid w:val="001B5E34"/>
    <w:rPr>
      <w:lang w:val="es-ES"/>
    </w:rPr>
  </w:style>
  <w:style w:type="paragraph" w:styleId="Prrafodelista">
    <w:name w:val="List Paragraph"/>
    <w:basedOn w:val="Normal"/>
    <w:uiPriority w:val="34"/>
    <w:qFormat/>
    <w:rsid w:val="000F6853"/>
    <w:pPr>
      <w:ind w:left="720"/>
      <w:contextualSpacing/>
    </w:pPr>
  </w:style>
  <w:style w:type="paragraph" w:styleId="Encabezado">
    <w:name w:val="header"/>
    <w:basedOn w:val="Normal"/>
    <w:link w:val="EncabezadoCar"/>
    <w:uiPriority w:val="99"/>
    <w:unhideWhenUsed/>
    <w:rsid w:val="009C349C"/>
    <w:pPr>
      <w:tabs>
        <w:tab w:val="center" w:pos="4419"/>
        <w:tab w:val="right" w:pos="8838"/>
      </w:tabs>
    </w:pPr>
  </w:style>
  <w:style w:type="character" w:customStyle="1" w:styleId="EncabezadoCar">
    <w:name w:val="Encabezado Car"/>
    <w:basedOn w:val="Fuentedeprrafopredeter"/>
    <w:link w:val="Encabezado"/>
    <w:uiPriority w:val="99"/>
    <w:rsid w:val="009C349C"/>
    <w:rPr>
      <w:lang w:val="es-ES"/>
    </w:rPr>
  </w:style>
  <w:style w:type="character" w:styleId="Nmerodepgina">
    <w:name w:val="page number"/>
    <w:basedOn w:val="Fuentedeprrafopredeter"/>
    <w:uiPriority w:val="99"/>
    <w:semiHidden/>
    <w:unhideWhenUsed/>
    <w:rsid w:val="009C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4206">
      <w:bodyDiv w:val="1"/>
      <w:marLeft w:val="0"/>
      <w:marRight w:val="0"/>
      <w:marTop w:val="0"/>
      <w:marBottom w:val="0"/>
      <w:divBdr>
        <w:top w:val="none" w:sz="0" w:space="0" w:color="auto"/>
        <w:left w:val="none" w:sz="0" w:space="0" w:color="auto"/>
        <w:bottom w:val="none" w:sz="0" w:space="0" w:color="auto"/>
        <w:right w:val="none" w:sz="0" w:space="0" w:color="auto"/>
      </w:divBdr>
      <w:divsChild>
        <w:div w:id="1948851841">
          <w:marLeft w:val="0"/>
          <w:marRight w:val="0"/>
          <w:marTop w:val="0"/>
          <w:marBottom w:val="0"/>
          <w:divBdr>
            <w:top w:val="none" w:sz="0" w:space="0" w:color="auto"/>
            <w:left w:val="none" w:sz="0" w:space="0" w:color="auto"/>
            <w:bottom w:val="none" w:sz="0" w:space="0" w:color="auto"/>
            <w:right w:val="none" w:sz="0" w:space="0" w:color="auto"/>
          </w:divBdr>
          <w:divsChild>
            <w:div w:id="311298675">
              <w:marLeft w:val="0"/>
              <w:marRight w:val="0"/>
              <w:marTop w:val="0"/>
              <w:marBottom w:val="0"/>
              <w:divBdr>
                <w:top w:val="none" w:sz="0" w:space="0" w:color="auto"/>
                <w:left w:val="none" w:sz="0" w:space="0" w:color="auto"/>
                <w:bottom w:val="none" w:sz="0" w:space="0" w:color="auto"/>
                <w:right w:val="none" w:sz="0" w:space="0" w:color="auto"/>
              </w:divBdr>
              <w:divsChild>
                <w:div w:id="19265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751C8002E59F4B881ED1628FBD269D" ma:contentTypeVersion="5" ma:contentTypeDescription="Crear nuevo documento." ma:contentTypeScope="" ma:versionID="590456d01ab91b4c7d04936edeb67f49">
  <xsd:schema xmlns:xsd="http://www.w3.org/2001/XMLSchema" xmlns:xs="http://www.w3.org/2001/XMLSchema" xmlns:p="http://schemas.microsoft.com/office/2006/metadata/properties" xmlns:ns2="87d948c6-d02b-4376-8ec5-53ab1aeaa532" xmlns:ns3="b645552d-8b3a-4545-a9d4-3c900931d7df" targetNamespace="http://schemas.microsoft.com/office/2006/metadata/properties" ma:root="true" ma:fieldsID="62f0b0d11664df5e61b05240ee64c925" ns2:_="" ns3:_="">
    <xsd:import namespace="87d948c6-d02b-4376-8ec5-53ab1aeaa532"/>
    <xsd:import namespace="b645552d-8b3a-4545-a9d4-3c900931d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948c6-d02b-4376-8ec5-53ab1aeaa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5552d-8b3a-4545-a9d4-3c900931d7d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321C6-E5E9-4920-A272-CCDB9B111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948c6-d02b-4376-8ec5-53ab1aeaa532"/>
    <ds:schemaRef ds:uri="b645552d-8b3a-4545-a9d4-3c900931d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6287C-7FE3-4196-975D-4437D0305DF4}">
  <ds:schemaRefs>
    <ds:schemaRef ds:uri="http://schemas.microsoft.com/sharepoint/v3/contenttype/forms"/>
  </ds:schemaRefs>
</ds:datastoreItem>
</file>

<file path=customXml/itemProps3.xml><?xml version="1.0" encoding="utf-8"?>
<ds:datastoreItem xmlns:ds="http://schemas.openxmlformats.org/officeDocument/2006/customXml" ds:itemID="{49949C8F-1DCC-448E-8563-3D76E0A9C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Gómez</dc:creator>
  <cp:keywords/>
  <dc:description/>
  <cp:lastModifiedBy>Adriana Marcela Barbosa Trujillo</cp:lastModifiedBy>
  <cp:revision>2</cp:revision>
  <dcterms:created xsi:type="dcterms:W3CDTF">2020-08-11T14:49:00Z</dcterms:created>
  <dcterms:modified xsi:type="dcterms:W3CDTF">2020-08-11T14:49:00Z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0x0101001A751C8002E59F4B881ED1628FBD269D</vt:lpwstr>
  </property>
  <property fmtid="{D5CDD505-2E9C-101B-9397-08002B2CF9AE}" pid="3" name="ComplianceAssetId">
    <vt:lpwstr/>
  </property>
  <property fmtid="{D5CDD505-2E9C-101B-9397-08002B2CF9AE}" pid="4" name="Order">
    <vt:r8>75600</vt:r8>
  </property>
  <property fmtid="{D5CDD505-2E9C-101B-9397-08002B2CF9AE}" pid="5" name="_SourceUrl">
    <vt:lpwstr/>
  </property>
  <property fmtid="{D5CDD505-2E9C-101B-9397-08002B2CF9AE}" pid="6" name="_SharedFileIndex">
    <vt:lpwstr/>
  </property>
</Properties>
</file>